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38A0AC" w14:textId="77777777" w:rsidR="00C517E4" w:rsidRPr="001515CA" w:rsidRDefault="00C517E4" w:rsidP="00C517E4">
      <w:pPr>
        <w:spacing w:line="360" w:lineRule="auto"/>
        <w:jc w:val="center"/>
        <w:rPr>
          <w:rFonts w:ascii="Trebuchet MS" w:hAnsi="Trebuchet MS" w:cs="Arial"/>
          <w:b/>
          <w:bCs/>
          <w:color w:val="262626" w:themeColor="text1" w:themeTint="D9"/>
          <w:sz w:val="28"/>
          <w:szCs w:val="28"/>
        </w:rPr>
      </w:pPr>
      <w:r w:rsidRPr="001515CA">
        <w:rPr>
          <w:rFonts w:ascii="Trebuchet MS" w:hAnsi="Trebuchet MS" w:cs="Arial"/>
          <w:b/>
          <w:bCs/>
          <w:color w:val="262626" w:themeColor="text1" w:themeTint="D9"/>
          <w:sz w:val="28"/>
          <w:szCs w:val="28"/>
        </w:rPr>
        <w:t>Rechtsruck und Xenophobie oder wie Elfriede Jelinek Antidemokratisierungsprozesse sprachlich aufzeigt</w:t>
      </w:r>
    </w:p>
    <w:p w14:paraId="5878A37A" w14:textId="77777777" w:rsidR="00C517E4" w:rsidRPr="001515CA" w:rsidRDefault="00C517E4" w:rsidP="00C517E4">
      <w:pPr>
        <w:spacing w:line="360" w:lineRule="auto"/>
        <w:jc w:val="center"/>
        <w:rPr>
          <w:rFonts w:ascii="Trebuchet MS" w:hAnsi="Trebuchet MS" w:cs="Arial"/>
          <w:b/>
          <w:bCs/>
          <w:color w:val="262626" w:themeColor="text1" w:themeTint="D9"/>
          <w:sz w:val="28"/>
          <w:szCs w:val="28"/>
        </w:rPr>
      </w:pPr>
    </w:p>
    <w:p w14:paraId="2724539E" w14:textId="77777777" w:rsidR="00C517E4" w:rsidRPr="001515CA" w:rsidRDefault="00C517E4" w:rsidP="00C517E4">
      <w:pPr>
        <w:spacing w:line="360" w:lineRule="auto"/>
        <w:jc w:val="both"/>
        <w:rPr>
          <w:rFonts w:ascii="Trebuchet MS" w:hAnsi="Trebuchet MS" w:cs="Arial"/>
          <w:b/>
          <w:bCs/>
          <w:color w:val="262626" w:themeColor="text1" w:themeTint="D9"/>
        </w:rPr>
      </w:pPr>
      <w:r w:rsidRPr="001515CA">
        <w:rPr>
          <w:rFonts w:ascii="Trebuchet MS" w:hAnsi="Trebuchet MS" w:cs="Arial"/>
          <w:b/>
          <w:bCs/>
          <w:color w:val="262626" w:themeColor="text1" w:themeTint="D9"/>
        </w:rPr>
        <w:t>Janka Vida BA, Kurzvita</w:t>
      </w:r>
    </w:p>
    <w:p w14:paraId="37A89523" w14:textId="77777777" w:rsidR="00C517E4" w:rsidRPr="001515CA" w:rsidRDefault="00C517E4" w:rsidP="00C517E4">
      <w:pPr>
        <w:spacing w:line="360" w:lineRule="auto"/>
        <w:ind w:left="360"/>
        <w:jc w:val="both"/>
        <w:rPr>
          <w:rFonts w:ascii="Trebuchet MS" w:hAnsi="Trebuchet MS" w:cs="Arial"/>
          <w:color w:val="262626" w:themeColor="text1" w:themeTint="D9"/>
        </w:rPr>
      </w:pPr>
      <w:r w:rsidRPr="001515CA">
        <w:rPr>
          <w:rFonts w:ascii="Trebuchet MS" w:hAnsi="Trebuchet MS" w:cs="Arial"/>
          <w:color w:val="262626" w:themeColor="text1" w:themeTint="D9"/>
        </w:rPr>
        <w:t xml:space="preserve">Janka Vida absolvierte im </w:t>
      </w:r>
      <w:r w:rsidRPr="001515CA">
        <w:rPr>
          <w:rFonts w:ascii="Trebuchet MS" w:hAnsi="Trebuchet MS" w:cs="Arial"/>
          <w:i/>
          <w:iCs/>
          <w:color w:val="262626" w:themeColor="text1" w:themeTint="D9"/>
        </w:rPr>
        <w:t>Bachelor Transkulturelle Kommunikation</w:t>
      </w:r>
      <w:r w:rsidRPr="001515CA">
        <w:rPr>
          <w:rFonts w:ascii="Trebuchet MS" w:hAnsi="Trebuchet MS" w:cs="Arial"/>
          <w:color w:val="262626" w:themeColor="text1" w:themeTint="D9"/>
        </w:rPr>
        <w:t xml:space="preserve"> an der translationswissenschaftlichen Fakultät der Universität Wien mit dem Schwerpunkt Deutsch-Italienisch und verfasste ihre Bachelorarbeit zur italienischen Übersetzung von Elfriede Jelineks </w:t>
      </w:r>
      <w:r w:rsidRPr="001515CA">
        <w:rPr>
          <w:rFonts w:ascii="Trebuchet MS" w:hAnsi="Trebuchet MS" w:cs="Arial"/>
          <w:i/>
          <w:iCs/>
          <w:color w:val="262626" w:themeColor="text1" w:themeTint="D9"/>
        </w:rPr>
        <w:t>Wolken.Heim.</w:t>
      </w:r>
      <w:r w:rsidRPr="001515CA">
        <w:rPr>
          <w:rFonts w:ascii="Trebuchet MS" w:hAnsi="Trebuchet MS" w:cs="Arial"/>
          <w:color w:val="262626" w:themeColor="text1" w:themeTint="D9"/>
        </w:rPr>
        <w:t xml:space="preserve"> Aktuell studiert Vida im Master </w:t>
      </w:r>
      <w:r w:rsidRPr="001515CA">
        <w:rPr>
          <w:rFonts w:ascii="Trebuchet MS" w:hAnsi="Trebuchet MS" w:cs="Arial"/>
          <w:i/>
          <w:iCs/>
          <w:color w:val="262626" w:themeColor="text1" w:themeTint="D9"/>
        </w:rPr>
        <w:t>Austrian Studies – Literatures, Languages and Cultures</w:t>
      </w:r>
      <w:r w:rsidRPr="001515CA">
        <w:rPr>
          <w:rFonts w:ascii="Trebuchet MS" w:hAnsi="Trebuchet MS" w:cs="Arial"/>
          <w:color w:val="262626" w:themeColor="text1" w:themeTint="D9"/>
        </w:rPr>
        <w:t xml:space="preserve"> am Institut für Germanistik in Wien. Ihre akademischen Interessen umfassen: sprachsensible und transkulturelle Übersetzung von Kulturspezifika und österreichische antinationalistische sowie queer-feministische Literatur sowie Theaterinszenierungsformen. Aktuell absolviert Janka Vida ein Master-Praktikum beim </w:t>
      </w:r>
      <w:r w:rsidRPr="001515CA">
        <w:rPr>
          <w:rFonts w:ascii="Trebuchet MS" w:hAnsi="Trebuchet MS" w:cs="Arial"/>
          <w:i/>
          <w:iCs/>
          <w:color w:val="262626" w:themeColor="text1" w:themeTint="D9"/>
        </w:rPr>
        <w:t>interuniversitären Forschungsnetzwerk Elfriede Jelinek</w:t>
      </w:r>
      <w:r w:rsidRPr="001515CA">
        <w:rPr>
          <w:rFonts w:ascii="Trebuchet MS" w:hAnsi="Trebuchet MS" w:cs="Arial"/>
          <w:color w:val="262626" w:themeColor="text1" w:themeTint="D9"/>
        </w:rPr>
        <w:t xml:space="preserve">. </w:t>
      </w:r>
    </w:p>
    <w:p w14:paraId="596E3728" w14:textId="77777777" w:rsidR="00C517E4" w:rsidRPr="001515CA" w:rsidRDefault="00C517E4" w:rsidP="00C517E4">
      <w:pPr>
        <w:spacing w:line="360" w:lineRule="auto"/>
        <w:jc w:val="both"/>
        <w:rPr>
          <w:rFonts w:ascii="Trebuchet MS" w:hAnsi="Trebuchet MS" w:cs="Arial"/>
          <w:i/>
          <w:iCs/>
          <w:color w:val="262626" w:themeColor="text1" w:themeTint="D9"/>
        </w:rPr>
      </w:pPr>
      <w:r w:rsidRPr="001515CA">
        <w:rPr>
          <w:rFonts w:ascii="Trebuchet MS" w:hAnsi="Trebuchet MS" w:cs="Arial"/>
          <w:i/>
          <w:iCs/>
          <w:color w:val="262626" w:themeColor="text1" w:themeTint="D9"/>
        </w:rPr>
        <w:t xml:space="preserve">Wien, am 28.03.2026 </w:t>
      </w:r>
    </w:p>
    <w:p w14:paraId="7446D265" w14:textId="77777777" w:rsidR="00C517E4" w:rsidRPr="001515CA" w:rsidRDefault="00C517E4" w:rsidP="00C517E4">
      <w:pPr>
        <w:spacing w:line="360" w:lineRule="auto"/>
        <w:jc w:val="both"/>
        <w:rPr>
          <w:rFonts w:ascii="Trebuchet MS" w:hAnsi="Trebuchet MS" w:cs="Arial"/>
          <w:i/>
          <w:iCs/>
          <w:color w:val="262626" w:themeColor="text1" w:themeTint="D9"/>
          <w:sz w:val="22"/>
          <w:szCs w:val="22"/>
        </w:rPr>
      </w:pPr>
      <w:r w:rsidRPr="001515CA">
        <w:rPr>
          <w:rFonts w:ascii="Times New Roman" w:hAnsi="Times New Roman" w:cs="Times New Roman"/>
          <w:b/>
          <w:bCs/>
          <w:noProof/>
          <w:color w:val="262626" w:themeColor="text1" w:themeTint="D9"/>
          <w:sz w:val="28"/>
          <w:szCs w:val="28"/>
        </w:rPr>
        <mc:AlternateContent>
          <mc:Choice Requires="wpi">
            <w:drawing>
              <wp:anchor distT="0" distB="0" distL="114300" distR="114300" simplePos="0" relativeHeight="251659264" behindDoc="0" locked="0" layoutInCell="1" allowOverlap="1" wp14:anchorId="643E7BAB" wp14:editId="4C1B49EE">
                <wp:simplePos x="0" y="0"/>
                <wp:positionH relativeFrom="margin">
                  <wp:align>left</wp:align>
                </wp:positionH>
                <wp:positionV relativeFrom="paragraph">
                  <wp:posOffset>-180023</wp:posOffset>
                </wp:positionV>
                <wp:extent cx="1585277" cy="376872"/>
                <wp:effectExtent l="38100" t="38100" r="0" b="42545"/>
                <wp:wrapNone/>
                <wp:docPr id="1953051274" name="Freihand 7"/>
                <wp:cNvGraphicFramePr/>
                <a:graphic xmlns:a="http://schemas.openxmlformats.org/drawingml/2006/main">
                  <a:graphicData uri="http://schemas.microsoft.com/office/word/2010/wordprocessingInk">
                    <w14:contentPart bwMode="auto" r:id="rId8">
                      <w14:nvContentPartPr>
                        <w14:cNvContentPartPr/>
                      </w14:nvContentPartPr>
                      <w14:xfrm>
                        <a:off x="0" y="0"/>
                        <a:ext cx="1585277" cy="376872"/>
                      </w14:xfrm>
                    </w14:contentPart>
                  </a:graphicData>
                </a:graphic>
                <wp14:sizeRelH relativeFrom="margin">
                  <wp14:pctWidth>0</wp14:pctWidth>
                </wp14:sizeRelH>
                <wp14:sizeRelV relativeFrom="margin">
                  <wp14:pctHeight>0</wp14:pctHeight>
                </wp14:sizeRelV>
              </wp:anchor>
            </w:drawing>
          </mc:Choice>
          <mc:Fallback>
            <w:pict>
              <v:shapetype w14:anchorId="227E56A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reihand 7" o:spid="_x0000_s1026" type="#_x0000_t75" style="position:absolute;margin-left:0;margin-top:-14.55pt;width:125.5pt;height:30.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">
                <v:imagedata r:id="rId9" o:title=""/>
                <w10:wrap anchorx="margin"/>
              </v:shape>
            </w:pict>
          </mc:Fallback>
        </mc:AlternateContent>
      </w:r>
    </w:p>
    <w:p w14:paraId="5C0256DD" w14:textId="77777777" w:rsidR="00C517E4" w:rsidRPr="001515CA" w:rsidRDefault="00C517E4" w:rsidP="00C517E4">
      <w:pPr>
        <w:pStyle w:val="Listenabsatz"/>
        <w:numPr>
          <w:ilvl w:val="0"/>
          <w:numId w:val="3"/>
        </w:numPr>
        <w:spacing w:line="360" w:lineRule="auto"/>
        <w:jc w:val="both"/>
        <w:rPr>
          <w:rFonts w:ascii="Trebuchet MS" w:hAnsi="Trebuchet MS" w:cs="Arial"/>
          <w:b/>
          <w:bCs/>
          <w:color w:val="262626" w:themeColor="text1" w:themeTint="D9"/>
        </w:rPr>
      </w:pPr>
      <w:r w:rsidRPr="001515CA">
        <w:rPr>
          <w:rFonts w:ascii="Trebuchet MS" w:hAnsi="Trebuchet MS" w:cs="Arial"/>
          <w:b/>
          <w:bCs/>
          <w:color w:val="262626" w:themeColor="text1" w:themeTint="D9"/>
        </w:rPr>
        <w:t>Art des Vorhabens</w:t>
      </w:r>
    </w:p>
    <w:p w14:paraId="60CB44F5" w14:textId="77777777" w:rsidR="00C517E4" w:rsidRPr="001515CA" w:rsidRDefault="00C517E4" w:rsidP="00C517E4">
      <w:pPr>
        <w:pStyle w:val="Listenabsatz"/>
        <w:spacing w:line="360" w:lineRule="auto"/>
        <w:jc w:val="both"/>
        <w:rPr>
          <w:rFonts w:ascii="Trebuchet MS" w:hAnsi="Trebuchet MS" w:cs="Arial"/>
          <w:color w:val="262626" w:themeColor="text1" w:themeTint="D9"/>
        </w:rPr>
      </w:pPr>
      <w:r w:rsidRPr="001515CA">
        <w:rPr>
          <w:rFonts w:ascii="Trebuchet MS" w:hAnsi="Trebuchet MS" w:cs="Arial"/>
          <w:color w:val="262626" w:themeColor="text1" w:themeTint="D9"/>
        </w:rPr>
        <w:t xml:space="preserve">Wissenschaftlicher Beitrag (Artikel, Paper) thematische Angliederung an den </w:t>
      </w:r>
      <w:r w:rsidRPr="001515CA">
        <w:rPr>
          <w:rFonts w:ascii="Trebuchet MS" w:hAnsi="Trebuchet MS" w:cs="Arial"/>
          <w:i/>
          <w:iCs/>
          <w:color w:val="262626" w:themeColor="text1" w:themeTint="D9"/>
        </w:rPr>
        <w:t>WELT.AUTORIN.JELINEK</w:t>
      </w:r>
      <w:r w:rsidRPr="001515CA">
        <w:rPr>
          <w:rFonts w:ascii="Trebuchet MS" w:hAnsi="Trebuchet MS" w:cs="Arial"/>
          <w:color w:val="262626" w:themeColor="text1" w:themeTint="D9"/>
        </w:rPr>
        <w:t>-Tag in Warschau (SPRACHE &amp; DEMOKRATIE).</w:t>
      </w:r>
    </w:p>
    <w:p w14:paraId="712161B0" w14:textId="77777777" w:rsidR="00C517E4" w:rsidRPr="001515CA" w:rsidRDefault="00C517E4" w:rsidP="00C517E4">
      <w:pPr>
        <w:pStyle w:val="Listenabsatz"/>
        <w:spacing w:line="360" w:lineRule="auto"/>
        <w:jc w:val="both"/>
        <w:rPr>
          <w:rFonts w:ascii="Trebuchet MS" w:hAnsi="Trebuchet MS" w:cs="Arial"/>
          <w:color w:val="262626" w:themeColor="text1" w:themeTint="D9"/>
        </w:rPr>
      </w:pPr>
    </w:p>
    <w:p w14:paraId="28AD925A" w14:textId="77777777" w:rsidR="00C517E4" w:rsidRPr="001515CA" w:rsidRDefault="00C517E4" w:rsidP="00C517E4">
      <w:pPr>
        <w:pStyle w:val="Listenabsatz"/>
        <w:numPr>
          <w:ilvl w:val="0"/>
          <w:numId w:val="3"/>
        </w:numPr>
        <w:spacing w:after="0" w:line="360" w:lineRule="auto"/>
        <w:jc w:val="both"/>
        <w:rPr>
          <w:rFonts w:ascii="Trebuchet MS" w:hAnsi="Trebuchet MS" w:cs="Arial"/>
          <w:b/>
          <w:bCs/>
          <w:color w:val="262626" w:themeColor="text1" w:themeTint="D9"/>
          <w:sz w:val="25"/>
          <w:szCs w:val="25"/>
        </w:rPr>
      </w:pPr>
      <w:r w:rsidRPr="001515CA">
        <w:rPr>
          <w:rFonts w:ascii="Trebuchet MS" w:hAnsi="Trebuchet MS" w:cs="Arial"/>
          <w:b/>
          <w:bCs/>
          <w:color w:val="262626" w:themeColor="text1" w:themeTint="D9"/>
          <w:sz w:val="25"/>
          <w:szCs w:val="25"/>
        </w:rPr>
        <w:t>Abstract</w:t>
      </w:r>
    </w:p>
    <w:p w14:paraId="25D45273" w14:textId="77777777" w:rsidR="00C517E4" w:rsidRPr="001515CA" w:rsidRDefault="00C517E4" w:rsidP="00C517E4">
      <w:pPr>
        <w:pStyle w:val="Listenabsatz"/>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Südöstlich von dem Medien-Imperium-Projekt der Freiheitlichen Partei Österreichs</w:t>
      </w:r>
      <w:r w:rsidRPr="001515CA">
        <w:rPr>
          <w:rStyle w:val="Funotenzeichen"/>
          <w:rFonts w:ascii="Trebuchet MS" w:hAnsi="Trebuchet MS" w:cs="Arial"/>
          <w:color w:val="262626" w:themeColor="text1" w:themeTint="D9"/>
          <w:sz w:val="25"/>
          <w:szCs w:val="25"/>
        </w:rPr>
        <w:footnoteReference w:id="1"/>
      </w:r>
      <w:r w:rsidRPr="001515CA">
        <w:rPr>
          <w:rFonts w:ascii="Trebuchet MS" w:hAnsi="Trebuchet MS" w:cs="Arial"/>
          <w:color w:val="262626" w:themeColor="text1" w:themeTint="D9"/>
          <w:sz w:val="25"/>
          <w:szCs w:val="25"/>
        </w:rPr>
        <w:t>, besteht seit sechzehn Jahren eine autokratische Regierung unter dem Deckmantel „illiberaler demokratische Rechtsstaat Ungarn“</w:t>
      </w:r>
      <w:r w:rsidRPr="001515CA">
        <w:rPr>
          <w:rStyle w:val="Funotenzeichen"/>
          <w:rFonts w:ascii="Trebuchet MS" w:hAnsi="Trebuchet MS" w:cs="Arial"/>
          <w:color w:val="262626" w:themeColor="text1" w:themeTint="D9"/>
          <w:sz w:val="25"/>
          <w:szCs w:val="25"/>
        </w:rPr>
        <w:footnoteReference w:id="2"/>
      </w:r>
      <w:r w:rsidRPr="001515CA">
        <w:rPr>
          <w:rFonts w:ascii="Trebuchet MS" w:hAnsi="Trebuchet MS" w:cs="Arial"/>
          <w:color w:val="262626" w:themeColor="text1" w:themeTint="D9"/>
          <w:sz w:val="25"/>
          <w:szCs w:val="25"/>
        </w:rPr>
        <w:t xml:space="preserve">. </w:t>
      </w:r>
      <w:r w:rsidRPr="001515CA">
        <w:rPr>
          <w:rFonts w:ascii="Trebuchet MS" w:hAnsi="Trebuchet MS" w:cs="Arial"/>
          <w:color w:val="262626" w:themeColor="text1" w:themeTint="D9"/>
          <w:sz w:val="25"/>
          <w:szCs w:val="25"/>
        </w:rPr>
        <w:lastRenderedPageBreak/>
        <w:t>Der fortwährende Rechtsruck in Österreich, aber auch in Deutschland, Italien und Polen scheint demokratische Grundprinzipien zu übertönen und „[…] de[n] Atem der Demokratie schwächer [werden lassen].“</w:t>
      </w:r>
      <w:r w:rsidRPr="001515CA">
        <w:rPr>
          <w:rStyle w:val="Funotenzeichen"/>
          <w:rFonts w:ascii="Trebuchet MS" w:hAnsi="Trebuchet MS" w:cs="Arial"/>
          <w:color w:val="262626" w:themeColor="text1" w:themeTint="D9"/>
          <w:sz w:val="25"/>
          <w:szCs w:val="25"/>
        </w:rPr>
        <w:footnoteReference w:id="3"/>
      </w:r>
      <w:r w:rsidRPr="001515CA">
        <w:rPr>
          <w:rFonts w:ascii="Trebuchet MS" w:hAnsi="Trebuchet MS" w:cs="Arial"/>
          <w:color w:val="262626" w:themeColor="text1" w:themeTint="D9"/>
          <w:sz w:val="25"/>
          <w:szCs w:val="25"/>
        </w:rPr>
        <w:t xml:space="preserve"> Von der Volksmusik zum „Volkskanzler“</w:t>
      </w:r>
      <w:r w:rsidRPr="001515CA">
        <w:rPr>
          <w:rStyle w:val="Funotenzeichen"/>
          <w:rFonts w:ascii="Trebuchet MS" w:hAnsi="Trebuchet MS" w:cs="Arial"/>
          <w:color w:val="262626" w:themeColor="text1" w:themeTint="D9"/>
          <w:sz w:val="25"/>
          <w:szCs w:val="25"/>
        </w:rPr>
        <w:footnoteReference w:id="4"/>
      </w:r>
      <w:r w:rsidRPr="001515CA">
        <w:rPr>
          <w:rFonts w:ascii="Trebuchet MS" w:hAnsi="Trebuchet MS" w:cs="Arial"/>
          <w:color w:val="262626" w:themeColor="text1" w:themeTint="D9"/>
          <w:sz w:val="25"/>
          <w:szCs w:val="25"/>
        </w:rPr>
        <w:t>, bis hin zum ‚Volksradio‘ – „Austria First!“</w:t>
      </w:r>
      <w:r w:rsidRPr="001515CA">
        <w:rPr>
          <w:rStyle w:val="Funotenzeichen"/>
          <w:rFonts w:ascii="Trebuchet MS" w:hAnsi="Trebuchet MS" w:cs="Arial"/>
          <w:color w:val="262626" w:themeColor="text1" w:themeTint="D9"/>
          <w:sz w:val="25"/>
          <w:szCs w:val="25"/>
        </w:rPr>
        <w:footnoteReference w:id="5"/>
      </w:r>
      <w:r w:rsidRPr="001515CA">
        <w:rPr>
          <w:rFonts w:ascii="Trebuchet MS" w:hAnsi="Trebuchet MS" w:cs="Arial"/>
          <w:color w:val="262626" w:themeColor="text1" w:themeTint="D9"/>
          <w:sz w:val="25"/>
          <w:szCs w:val="25"/>
        </w:rPr>
        <w:t xml:space="preserve">. </w:t>
      </w:r>
    </w:p>
    <w:p w14:paraId="5D6BD1C1" w14:textId="77777777" w:rsidR="00C517E4" w:rsidRPr="001515CA" w:rsidRDefault="00C517E4" w:rsidP="00C517E4">
      <w:pPr>
        <w:pStyle w:val="Listenabsatz"/>
        <w:spacing w:after="0" w:line="360" w:lineRule="auto"/>
        <w:ind w:firstLine="696"/>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Die Tendenz ‚Rechts‘ zu wählen verschiebt sich demografisch und immer mehr junge Menschen wählen rechtsnationale, rechtspopulistische Parteien. Dabei entkräftet sich der bis dato ‚altbewährter‘ Mythos der vermeintlich ‚konservativen älteren‘ Generationen.</w:t>
      </w:r>
    </w:p>
    <w:p w14:paraId="0C5ABA00"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Österreich war in den 1980ern von politischer Brisanz gezeichnet, vor allem aufgrund der Kurt-Waldheim-Affäre</w:t>
      </w:r>
      <w:r w:rsidRPr="001515CA">
        <w:rPr>
          <w:rStyle w:val="Funotenzeichen"/>
          <w:rFonts w:ascii="Trebuchet MS" w:hAnsi="Trebuchet MS" w:cs="Arial"/>
          <w:color w:val="262626" w:themeColor="text1" w:themeTint="D9"/>
          <w:sz w:val="25"/>
          <w:szCs w:val="25"/>
        </w:rPr>
        <w:footnoteReference w:id="6"/>
      </w:r>
      <w:r w:rsidRPr="001515CA">
        <w:rPr>
          <w:rFonts w:ascii="Trebuchet MS" w:hAnsi="Trebuchet MS" w:cs="Arial"/>
          <w:color w:val="262626" w:themeColor="text1" w:themeTint="D9"/>
          <w:sz w:val="25"/>
          <w:szCs w:val="25"/>
        </w:rPr>
        <w:t xml:space="preserve"> um 1986 sowie der künstlerischen Interventionsarbeit</w:t>
      </w:r>
      <w:r w:rsidRPr="001515CA">
        <w:rPr>
          <w:rStyle w:val="Funotenzeichen"/>
          <w:rFonts w:ascii="Trebuchet MS" w:hAnsi="Trebuchet MS" w:cs="Arial"/>
          <w:color w:val="262626" w:themeColor="text1" w:themeTint="D9"/>
          <w:sz w:val="25"/>
          <w:szCs w:val="25"/>
        </w:rPr>
        <w:footnoteReference w:id="7"/>
      </w:r>
      <w:r w:rsidRPr="001515CA">
        <w:rPr>
          <w:rFonts w:ascii="Trebuchet MS" w:hAnsi="Trebuchet MS" w:cs="Arial"/>
          <w:color w:val="262626" w:themeColor="text1" w:themeTint="D9"/>
          <w:sz w:val="25"/>
          <w:szCs w:val="25"/>
        </w:rPr>
        <w:t xml:space="preserve"> zur Dekonstruktion der österreichischen Opfer-These</w:t>
      </w:r>
      <w:r w:rsidRPr="001515CA">
        <w:rPr>
          <w:rStyle w:val="Funotenzeichen"/>
          <w:rFonts w:ascii="Trebuchet MS" w:hAnsi="Trebuchet MS" w:cs="Arial"/>
          <w:color w:val="262626" w:themeColor="text1" w:themeTint="D9"/>
          <w:sz w:val="25"/>
          <w:szCs w:val="25"/>
        </w:rPr>
        <w:footnoteReference w:id="8"/>
      </w:r>
      <w:r w:rsidRPr="001515CA">
        <w:rPr>
          <w:rFonts w:ascii="Trebuchet MS" w:hAnsi="Trebuchet MS" w:cs="Arial"/>
          <w:color w:val="262626" w:themeColor="text1" w:themeTint="D9"/>
          <w:sz w:val="25"/>
          <w:szCs w:val="25"/>
        </w:rPr>
        <w:t xml:space="preserve">, insbesondere, durch SchriftstellerInnen wie Elfriede Jelinek mit </w:t>
      </w:r>
      <w:r w:rsidRPr="001515CA">
        <w:rPr>
          <w:rFonts w:ascii="Trebuchet MS" w:hAnsi="Trebuchet MS" w:cs="Arial"/>
          <w:i/>
          <w:iCs/>
          <w:color w:val="262626" w:themeColor="text1" w:themeTint="D9"/>
          <w:sz w:val="25"/>
          <w:szCs w:val="25"/>
        </w:rPr>
        <w:t>Burgtheater</w:t>
      </w:r>
      <w:r w:rsidRPr="001515CA">
        <w:rPr>
          <w:rStyle w:val="Funotenzeichen"/>
          <w:rFonts w:ascii="Trebuchet MS" w:hAnsi="Trebuchet MS" w:cs="Arial"/>
          <w:i/>
          <w:iCs/>
          <w:color w:val="262626" w:themeColor="text1" w:themeTint="D9"/>
          <w:sz w:val="25"/>
          <w:szCs w:val="25"/>
        </w:rPr>
        <w:footnoteReference w:id="9"/>
      </w:r>
      <w:r w:rsidRPr="001515CA">
        <w:rPr>
          <w:rFonts w:ascii="Trebuchet MS" w:hAnsi="Trebuchet MS" w:cs="Arial"/>
          <w:color w:val="262626" w:themeColor="text1" w:themeTint="D9"/>
          <w:sz w:val="25"/>
          <w:szCs w:val="25"/>
        </w:rPr>
        <w:t xml:space="preserve"> (1985) sowie Thomas Bernhard mit </w:t>
      </w:r>
      <w:r w:rsidRPr="001515CA">
        <w:rPr>
          <w:rFonts w:ascii="Trebuchet MS" w:hAnsi="Trebuchet MS" w:cs="Arial"/>
          <w:i/>
          <w:iCs/>
          <w:color w:val="262626" w:themeColor="text1" w:themeTint="D9"/>
          <w:sz w:val="25"/>
          <w:szCs w:val="25"/>
        </w:rPr>
        <w:t>Heldenplatz</w:t>
      </w:r>
      <w:r w:rsidRPr="001515CA">
        <w:rPr>
          <w:rStyle w:val="Funotenzeichen"/>
          <w:rFonts w:ascii="Trebuchet MS" w:hAnsi="Trebuchet MS" w:cs="Arial"/>
          <w:i/>
          <w:iCs/>
          <w:color w:val="262626" w:themeColor="text1" w:themeTint="D9"/>
          <w:sz w:val="25"/>
          <w:szCs w:val="25"/>
        </w:rPr>
        <w:footnoteReference w:id="10"/>
      </w:r>
      <w:r w:rsidRPr="001515CA">
        <w:rPr>
          <w:rFonts w:ascii="Trebuchet MS" w:hAnsi="Trebuchet MS" w:cs="Arial"/>
          <w:color w:val="262626" w:themeColor="text1" w:themeTint="D9"/>
          <w:sz w:val="25"/>
          <w:szCs w:val="25"/>
        </w:rPr>
        <w:t xml:space="preserve"> (1988). Der Nerv der österreichischen Politik und Vergangenheitsbewältigung schmerzte.  </w:t>
      </w:r>
    </w:p>
    <w:p w14:paraId="0F9E4029"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Zudem eröffnete Jelinek mit ihrer Heinrich-Böll-Preisrede </w:t>
      </w:r>
      <w:r w:rsidRPr="001515CA">
        <w:rPr>
          <w:rFonts w:ascii="Trebuchet MS" w:hAnsi="Trebuchet MS" w:cs="Arial"/>
          <w:i/>
          <w:iCs/>
          <w:color w:val="262626" w:themeColor="text1" w:themeTint="D9"/>
          <w:sz w:val="25"/>
          <w:szCs w:val="25"/>
        </w:rPr>
        <w:t>In den Waldheimen und auf den Haidern</w:t>
      </w:r>
      <w:r w:rsidRPr="001515CA">
        <w:rPr>
          <w:rStyle w:val="Funotenzeichen"/>
          <w:rFonts w:ascii="Trebuchet MS" w:hAnsi="Trebuchet MS" w:cs="Arial"/>
          <w:i/>
          <w:iCs/>
          <w:color w:val="262626" w:themeColor="text1" w:themeTint="D9"/>
          <w:sz w:val="25"/>
          <w:szCs w:val="25"/>
        </w:rPr>
        <w:footnoteReference w:id="11"/>
      </w:r>
      <w:r w:rsidRPr="001515CA">
        <w:rPr>
          <w:rFonts w:ascii="Trebuchet MS" w:hAnsi="Trebuchet MS" w:cs="Arial"/>
          <w:color w:val="262626" w:themeColor="text1" w:themeTint="D9"/>
          <w:sz w:val="25"/>
          <w:szCs w:val="25"/>
        </w:rPr>
        <w:t xml:space="preserve"> einen literarischen Dialog in der </w:t>
      </w:r>
      <w:r w:rsidRPr="001515CA">
        <w:rPr>
          <w:rFonts w:ascii="Trebuchet MS" w:hAnsi="Trebuchet MS" w:cs="Arial"/>
          <w:color w:val="262626" w:themeColor="text1" w:themeTint="D9"/>
          <w:sz w:val="25"/>
          <w:szCs w:val="25"/>
        </w:rPr>
        <w:lastRenderedPageBreak/>
        <w:t xml:space="preserve">Politiklandschaft Österreichs und daraufhin wurden ihr im Zuge der Skandalisierungen rund um </w:t>
      </w:r>
      <w:r w:rsidRPr="001515CA">
        <w:rPr>
          <w:rFonts w:ascii="Trebuchet MS" w:hAnsi="Trebuchet MS" w:cs="Arial"/>
          <w:i/>
          <w:iCs/>
          <w:color w:val="262626" w:themeColor="text1" w:themeTint="D9"/>
          <w:sz w:val="25"/>
          <w:szCs w:val="25"/>
        </w:rPr>
        <w:t>Burgtheater</w:t>
      </w:r>
      <w:r w:rsidRPr="001515CA">
        <w:rPr>
          <w:rFonts w:ascii="Trebuchet MS" w:hAnsi="Trebuchet MS" w:cs="Arial"/>
          <w:color w:val="262626" w:themeColor="text1" w:themeTint="D9"/>
          <w:sz w:val="25"/>
          <w:szCs w:val="25"/>
        </w:rPr>
        <w:t xml:space="preserve"> 1985 medial diffamierende Zuschreibungen wie jene der „Nestbeschmutzerin</w:t>
      </w:r>
      <w:r w:rsidRPr="001515CA">
        <w:rPr>
          <w:rStyle w:val="Funotenzeichen"/>
          <w:rFonts w:ascii="Trebuchet MS" w:hAnsi="Trebuchet MS" w:cs="Arial"/>
          <w:color w:val="262626" w:themeColor="text1" w:themeTint="D9"/>
          <w:sz w:val="25"/>
          <w:szCs w:val="25"/>
        </w:rPr>
        <w:footnoteReference w:id="12"/>
      </w:r>
      <w:r w:rsidRPr="001515CA">
        <w:rPr>
          <w:rFonts w:ascii="Trebuchet MS" w:hAnsi="Trebuchet MS" w:cs="Arial"/>
          <w:color w:val="262626" w:themeColor="text1" w:themeTint="D9"/>
          <w:sz w:val="25"/>
          <w:szCs w:val="25"/>
        </w:rPr>
        <w:t>“ attribuiert.</w:t>
      </w:r>
    </w:p>
    <w:p w14:paraId="4510142D"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Ihr umfassendes politisch-aktivistisches Engagement bis in die frühen 2000ern ist vor allem in </w:t>
      </w:r>
      <w:r w:rsidRPr="001515CA">
        <w:rPr>
          <w:rFonts w:ascii="Trebuchet MS" w:hAnsi="Trebuchet MS" w:cs="Arial"/>
          <w:i/>
          <w:iCs/>
          <w:color w:val="262626" w:themeColor="text1" w:themeTint="D9"/>
          <w:sz w:val="25"/>
          <w:szCs w:val="25"/>
        </w:rPr>
        <w:t>Jelinek &amp; Österreich – Die Nestbeschmutzerin</w:t>
      </w:r>
      <w:r w:rsidRPr="001515CA">
        <w:rPr>
          <w:rFonts w:ascii="Trebuchet MS" w:hAnsi="Trebuchet MS" w:cs="Arial"/>
          <w:color w:val="262626" w:themeColor="text1" w:themeTint="D9"/>
          <w:sz w:val="25"/>
          <w:szCs w:val="25"/>
        </w:rPr>
        <w:t xml:space="preserve">, herausgegeben von Pia Janke, ausgiebig dokumentiert worden. Seit dem Beginn ihrer schriftstellerischen Tätigkeit schreibt Jelinek etwa gegen politisch verharmlosenden Medienpessimismus etwa </w:t>
      </w:r>
      <w:r w:rsidRPr="001515CA">
        <w:rPr>
          <w:rFonts w:ascii="Trebuchet MS" w:hAnsi="Trebuchet MS" w:cs="Arial"/>
          <w:i/>
          <w:iCs/>
          <w:color w:val="262626" w:themeColor="text1" w:themeTint="D9"/>
          <w:sz w:val="25"/>
          <w:szCs w:val="25"/>
        </w:rPr>
        <w:t>in Stecken, Stab und Stangl</w:t>
      </w:r>
      <w:r w:rsidRPr="001515CA">
        <w:rPr>
          <w:rStyle w:val="Funotenzeichen"/>
          <w:rFonts w:ascii="Trebuchet MS" w:hAnsi="Trebuchet MS" w:cs="Arial"/>
          <w:color w:val="262626" w:themeColor="text1" w:themeTint="D9"/>
          <w:sz w:val="25"/>
          <w:szCs w:val="25"/>
        </w:rPr>
        <w:footnoteReference w:id="13"/>
      </w:r>
      <w:r w:rsidRPr="001515CA">
        <w:rPr>
          <w:rFonts w:ascii="Trebuchet MS" w:hAnsi="Trebuchet MS" w:cs="Arial"/>
          <w:color w:val="262626" w:themeColor="text1" w:themeTint="D9"/>
          <w:sz w:val="25"/>
          <w:szCs w:val="25"/>
        </w:rPr>
        <w:t>, an, in dem der „mediale Einheitsbrei“ bezüglich verharmlosender Berichterstattungsmodi satirisch demontiert wird.</w:t>
      </w:r>
      <w:r w:rsidRPr="001515CA">
        <w:rPr>
          <w:rStyle w:val="Funotenzeichen"/>
          <w:rFonts w:ascii="Trebuchet MS" w:hAnsi="Trebuchet MS" w:cs="Arial"/>
          <w:color w:val="262626" w:themeColor="text1" w:themeTint="D9"/>
          <w:sz w:val="25"/>
          <w:szCs w:val="25"/>
        </w:rPr>
        <w:footnoteReference w:id="14"/>
      </w:r>
      <w:r w:rsidRPr="001515CA">
        <w:rPr>
          <w:rFonts w:ascii="Trebuchet MS" w:hAnsi="Trebuchet MS" w:cs="Arial"/>
          <w:color w:val="262626" w:themeColor="text1" w:themeTint="D9"/>
          <w:sz w:val="25"/>
          <w:szCs w:val="25"/>
        </w:rPr>
        <w:t xml:space="preserve"> </w:t>
      </w:r>
    </w:p>
    <w:p w14:paraId="14E2CD6E"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Jelineks Schreibverfahren ist maßgeblich von den ästhetischen Positionen der 1960er geprägt, insbesondere im Hinblick auf Roland Barthes‘ Alltagsmythen</w:t>
      </w:r>
      <w:r w:rsidRPr="001515CA">
        <w:rPr>
          <w:rStyle w:val="Funotenzeichen"/>
          <w:rFonts w:ascii="Trebuchet MS" w:hAnsi="Trebuchet MS" w:cs="Arial"/>
          <w:color w:val="262626" w:themeColor="text1" w:themeTint="D9"/>
          <w:sz w:val="25"/>
          <w:szCs w:val="25"/>
        </w:rPr>
        <w:footnoteReference w:id="15"/>
      </w:r>
      <w:r w:rsidRPr="001515CA">
        <w:rPr>
          <w:rFonts w:ascii="Trebuchet MS" w:hAnsi="Trebuchet MS" w:cs="Arial"/>
          <w:color w:val="262626" w:themeColor="text1" w:themeTint="D9"/>
          <w:sz w:val="25"/>
          <w:szCs w:val="25"/>
        </w:rPr>
        <w:t>. Durch Destruktions- und Verfremdungsverfahren werden auf impliziter und poetischer</w:t>
      </w:r>
      <w:r w:rsidRPr="001515CA">
        <w:rPr>
          <w:rStyle w:val="Funotenzeichen"/>
          <w:rFonts w:ascii="Trebuchet MS" w:hAnsi="Trebuchet MS" w:cs="Arial"/>
          <w:color w:val="262626" w:themeColor="text1" w:themeTint="D9"/>
          <w:sz w:val="25"/>
          <w:szCs w:val="25"/>
        </w:rPr>
        <w:footnoteReference w:id="16"/>
      </w:r>
      <w:r w:rsidRPr="001515CA">
        <w:rPr>
          <w:rFonts w:ascii="Trebuchet MS" w:hAnsi="Trebuchet MS" w:cs="Arial"/>
          <w:color w:val="262626" w:themeColor="text1" w:themeTint="D9"/>
          <w:sz w:val="25"/>
          <w:szCs w:val="25"/>
        </w:rPr>
        <w:t xml:space="preserve"> Art und Weise, speziell, ihre Kurzprosatexte, Essays und Theatertexte zu einem politisch-aufklärerischen Sprachrohr</w:t>
      </w:r>
      <w:r w:rsidRPr="001515CA">
        <w:rPr>
          <w:rStyle w:val="Funotenzeichen"/>
          <w:rFonts w:ascii="Trebuchet MS" w:hAnsi="Trebuchet MS" w:cs="Arial"/>
          <w:color w:val="262626" w:themeColor="text1" w:themeTint="D9"/>
          <w:sz w:val="25"/>
          <w:szCs w:val="25"/>
        </w:rPr>
        <w:footnoteReference w:id="17"/>
      </w:r>
      <w:r w:rsidRPr="001515CA">
        <w:rPr>
          <w:rFonts w:ascii="Trebuchet MS" w:hAnsi="Trebuchet MS" w:cs="Arial"/>
          <w:color w:val="262626" w:themeColor="text1" w:themeTint="D9"/>
          <w:sz w:val="25"/>
          <w:szCs w:val="25"/>
        </w:rPr>
        <w:t xml:space="preserve">. Die Position die dabei entsteht ist jene der aktiven Beobachterin. </w:t>
      </w:r>
    </w:p>
    <w:p w14:paraId="5BEFA896"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Elfriede Jelinek schreibt gegen den „schönen Schein“</w:t>
      </w:r>
      <w:r w:rsidRPr="001515CA">
        <w:rPr>
          <w:rStyle w:val="Funotenzeichen"/>
          <w:rFonts w:ascii="Trebuchet MS" w:hAnsi="Trebuchet MS" w:cs="Arial"/>
          <w:color w:val="262626" w:themeColor="text1" w:themeTint="D9"/>
          <w:sz w:val="25"/>
          <w:szCs w:val="25"/>
        </w:rPr>
        <w:footnoteReference w:id="18"/>
      </w:r>
      <w:r w:rsidRPr="001515CA">
        <w:rPr>
          <w:rFonts w:ascii="Trebuchet MS" w:hAnsi="Trebuchet MS" w:cs="Arial"/>
          <w:color w:val="262626" w:themeColor="text1" w:themeTint="D9"/>
          <w:sz w:val="25"/>
          <w:szCs w:val="25"/>
        </w:rPr>
        <w:t xml:space="preserve"> der vergangenen und aktuellen Ereignisse sowohl österreichspezifisch als auch mit einem geschärften Augenmerk auf globale Phänomenen an. Ihr wird </w:t>
      </w:r>
      <w:r w:rsidRPr="001515CA">
        <w:rPr>
          <w:rFonts w:ascii="Trebuchet MS" w:hAnsi="Trebuchet MS" w:cs="Arial"/>
          <w:color w:val="262626" w:themeColor="text1" w:themeTint="D9"/>
          <w:sz w:val="25"/>
          <w:szCs w:val="25"/>
        </w:rPr>
        <w:lastRenderedPageBreak/>
        <w:t xml:space="preserve">eine Art scharf- und hellsichtige </w:t>
      </w:r>
      <w:r w:rsidRPr="001515CA">
        <w:rPr>
          <w:rFonts w:ascii="Trebuchet MS" w:hAnsi="Trebuchet MS" w:cs="Arial"/>
          <w:i/>
          <w:iCs/>
          <w:color w:val="262626" w:themeColor="text1" w:themeTint="D9"/>
          <w:sz w:val="25"/>
          <w:szCs w:val="25"/>
        </w:rPr>
        <w:t>prógnōsis</w:t>
      </w:r>
      <w:r w:rsidRPr="001515CA">
        <w:rPr>
          <w:rFonts w:ascii="Trebuchet MS" w:hAnsi="Trebuchet MS" w:cs="Arial"/>
          <w:color w:val="262626" w:themeColor="text1" w:themeTint="D9"/>
          <w:sz w:val="25"/>
          <w:szCs w:val="25"/>
        </w:rPr>
        <w:t xml:space="preserve"> zugeschrieben, in der sich kassandra-ähnliche, vorausahnende Mechanismen in Bezug auf politische Umbrüche manifestieren</w:t>
      </w:r>
      <w:r w:rsidRPr="001515CA">
        <w:rPr>
          <w:rStyle w:val="Funotenzeichen"/>
          <w:rFonts w:ascii="Trebuchet MS" w:hAnsi="Trebuchet MS" w:cs="Arial"/>
          <w:color w:val="262626" w:themeColor="text1" w:themeTint="D9"/>
          <w:sz w:val="25"/>
          <w:szCs w:val="25"/>
        </w:rPr>
        <w:footnoteReference w:id="19"/>
      </w:r>
      <w:r w:rsidRPr="001515CA">
        <w:rPr>
          <w:rFonts w:ascii="Trebuchet MS" w:hAnsi="Trebuchet MS" w:cs="Arial"/>
          <w:color w:val="262626" w:themeColor="text1" w:themeTint="D9"/>
          <w:sz w:val="25"/>
          <w:szCs w:val="25"/>
        </w:rPr>
        <w:t xml:space="preserve">.  In ihrem Werk werden antidemokratische Tendenzen angeschnitten und Elfriede Jelinek gilt als Vorreiterin unter österreichischen Künstler*innen dieser Geschichtsentlarvung, denn ihr Œuvre resoniert intensiv auf politische Wandel und die Politik resoniert ebenso auf ihr Werk. </w:t>
      </w:r>
    </w:p>
    <w:p w14:paraId="1423621B"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p>
    <w:p w14:paraId="2C775098"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p>
    <w:p w14:paraId="785BA631" w14:textId="77777777" w:rsidR="00C517E4" w:rsidRPr="001515CA" w:rsidRDefault="00C517E4" w:rsidP="00C517E4">
      <w:pPr>
        <w:pStyle w:val="Listenabsatz"/>
        <w:numPr>
          <w:ilvl w:val="0"/>
          <w:numId w:val="3"/>
        </w:numPr>
        <w:spacing w:after="0" w:line="360" w:lineRule="auto"/>
        <w:jc w:val="both"/>
        <w:rPr>
          <w:rFonts w:ascii="Trebuchet MS" w:hAnsi="Trebuchet MS" w:cs="Arial"/>
          <w:b/>
          <w:bCs/>
          <w:color w:val="262626" w:themeColor="text1" w:themeTint="D9"/>
          <w:sz w:val="25"/>
          <w:szCs w:val="25"/>
        </w:rPr>
      </w:pPr>
      <w:r w:rsidRPr="001515CA">
        <w:rPr>
          <w:rFonts w:ascii="Trebuchet MS" w:hAnsi="Trebuchet MS" w:cs="Arial"/>
          <w:b/>
          <w:bCs/>
          <w:color w:val="262626" w:themeColor="text1" w:themeTint="D9"/>
          <w:sz w:val="25"/>
          <w:szCs w:val="25"/>
        </w:rPr>
        <w:t>Forschungsvorhaben und Fragestellung</w:t>
      </w:r>
    </w:p>
    <w:p w14:paraId="6F0390DF" w14:textId="77777777" w:rsidR="00C517E4" w:rsidRPr="001515CA" w:rsidRDefault="00C517E4" w:rsidP="00C517E4">
      <w:pPr>
        <w:spacing w:after="0" w:line="360" w:lineRule="auto"/>
        <w:ind w:left="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Mit dem vorliegenden Forschungsvorhaben möchte ich einen wissenschaftlichen Artikel zu dem Themenschwerpunkt „Sprache &amp; Demokratie“ verfassen und darin   anhand essayistischer Texte von Elfriede Jelinek, ihrer Preis-Reden und Kurzprosatexten sowie einiger Theatertexte, demokratisierende Sprachstrategien herausarbeiten. </w:t>
      </w:r>
    </w:p>
    <w:p w14:paraId="76D9AA94"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Die Fragestellung richtet sich an Jelineksche Schreibverfahren sowie deren Modi.  Mit welchen sprachkritischen Instrumenten macht Elfriede Jelinek antidemokratische Tendenzen/ Antidemokratisierungsprozesse sichtbar und inwiefern äußert sich dabei Sprachgewalt? </w:t>
      </w:r>
    </w:p>
    <w:p w14:paraId="1771DB71" w14:textId="77777777" w:rsidR="00C517E4" w:rsidRPr="001515CA" w:rsidRDefault="00C517E4" w:rsidP="00C517E4">
      <w:pPr>
        <w:spacing w:after="0" w:line="360" w:lineRule="auto"/>
        <w:ind w:left="708"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Die ausgewählten Texte sollen einer literarischen Analyse mit historisch-kontextualisierendem Ansatz unterzogen werden. Dabei wird die Dekodierung und Erfassung sprachlicher Elemente berücksichtigt wird. </w:t>
      </w:r>
    </w:p>
    <w:p w14:paraId="05FC3248"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p>
    <w:p w14:paraId="3721986C" w14:textId="77777777" w:rsidR="00C517E4" w:rsidRPr="001515CA" w:rsidRDefault="00C517E4" w:rsidP="00C517E4">
      <w:pPr>
        <w:pStyle w:val="Listenabsatz"/>
        <w:numPr>
          <w:ilvl w:val="0"/>
          <w:numId w:val="3"/>
        </w:numPr>
        <w:spacing w:after="0" w:line="360" w:lineRule="auto"/>
        <w:jc w:val="both"/>
        <w:rPr>
          <w:rFonts w:ascii="Trebuchet MS" w:hAnsi="Trebuchet MS" w:cs="Arial"/>
          <w:color w:val="262626" w:themeColor="text1" w:themeTint="D9"/>
          <w:sz w:val="25"/>
          <w:szCs w:val="25"/>
        </w:rPr>
      </w:pPr>
      <w:r w:rsidRPr="001515CA">
        <w:rPr>
          <w:rFonts w:ascii="Trebuchet MS" w:hAnsi="Trebuchet MS" w:cs="Arial"/>
          <w:b/>
          <w:bCs/>
          <w:color w:val="262626" w:themeColor="text1" w:themeTint="D9"/>
          <w:sz w:val="25"/>
          <w:szCs w:val="25"/>
        </w:rPr>
        <w:t>Vorläufige Primärliteratur</w:t>
      </w:r>
    </w:p>
    <w:p w14:paraId="1EE13DC7"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(2000): Das Lebewohl. Erstveröffentlichung in: Theater heute, Mai </w:t>
      </w:r>
    </w:p>
    <w:p w14:paraId="420BCD44" w14:textId="77777777" w:rsidR="00C517E4" w:rsidRPr="001515CA" w:rsidRDefault="00C517E4" w:rsidP="00C517E4">
      <w:pPr>
        <w:spacing w:after="0" w:line="360" w:lineRule="auto"/>
        <w:ind w:left="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2000. Online verfügbar unter: </w:t>
      </w:r>
      <w:hyperlink r:id="rId10" w:history="1">
        <w:r w:rsidRPr="001515CA">
          <w:rPr>
            <w:rStyle w:val="Hyperlink"/>
            <w:rFonts w:ascii="Trebuchet MS" w:hAnsi="Trebuchet MS" w:cs="Arial"/>
            <w:color w:val="262626" w:themeColor="text1" w:themeTint="D9"/>
            <w:sz w:val="25"/>
            <w:szCs w:val="25"/>
          </w:rPr>
          <w:t>https://original.elfriedejelinek.com/fadieux.html</w:t>
        </w:r>
      </w:hyperlink>
      <w:r w:rsidRPr="001515CA">
        <w:rPr>
          <w:rFonts w:ascii="Trebuchet MS" w:hAnsi="Trebuchet MS" w:cs="Arial"/>
          <w:color w:val="262626" w:themeColor="text1" w:themeTint="D9"/>
          <w:sz w:val="25"/>
          <w:szCs w:val="25"/>
        </w:rPr>
        <w:t xml:space="preserve">. </w:t>
      </w:r>
    </w:p>
    <w:p w14:paraId="59CE789A"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(2000): Meine Art des Protests. Online verfügbar unter: </w:t>
      </w:r>
    </w:p>
    <w:p w14:paraId="60F5900C"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hyperlink r:id="rId11" w:history="1">
        <w:r w:rsidRPr="001515CA">
          <w:rPr>
            <w:rStyle w:val="Hyperlink"/>
            <w:rFonts w:ascii="Trebuchet MS" w:hAnsi="Trebuchet MS" w:cs="Arial"/>
            <w:color w:val="262626" w:themeColor="text1" w:themeTint="D9"/>
            <w:sz w:val="25"/>
            <w:szCs w:val="25"/>
          </w:rPr>
          <w:t>https://original.elfriedejelinek.com/fboykott.html</w:t>
        </w:r>
      </w:hyperlink>
      <w:r w:rsidRPr="001515CA">
        <w:rPr>
          <w:rFonts w:ascii="Trebuchet MS" w:hAnsi="Trebuchet MS" w:cs="Arial"/>
          <w:color w:val="262626" w:themeColor="text1" w:themeTint="D9"/>
          <w:sz w:val="25"/>
          <w:szCs w:val="25"/>
        </w:rPr>
        <w:t xml:space="preserve">. </w:t>
      </w:r>
    </w:p>
    <w:p w14:paraId="47A40FF9"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(2000): „Ich liebe Österreich“. Im Rahmen der Aktion „Bitte liebt </w:t>
      </w:r>
    </w:p>
    <w:p w14:paraId="7C05A7B5" w14:textId="77777777" w:rsidR="00C517E4" w:rsidRPr="001515CA" w:rsidRDefault="00C517E4" w:rsidP="00C517E4">
      <w:pPr>
        <w:spacing w:after="0" w:line="360" w:lineRule="auto"/>
        <w:ind w:left="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lastRenderedPageBreak/>
        <w:t xml:space="preserve">Österreich!“ – Erste europäische Koalitionswoche von Christoph Schlingensief, Wien, 14.06.2000. Online verfügbar unter: </w:t>
      </w:r>
      <w:hyperlink r:id="rId12" w:history="1">
        <w:r w:rsidRPr="001515CA">
          <w:rPr>
            <w:rStyle w:val="Hyperlink"/>
            <w:rFonts w:ascii="Trebuchet MS" w:hAnsi="Trebuchet MS" w:cs="Arial"/>
            <w:color w:val="262626" w:themeColor="text1" w:themeTint="D9"/>
            <w:sz w:val="25"/>
            <w:szCs w:val="25"/>
          </w:rPr>
          <w:t>https://original.elfriedejelinek.com/fkasperl.html</w:t>
        </w:r>
      </w:hyperlink>
      <w:r w:rsidRPr="001515CA">
        <w:rPr>
          <w:rFonts w:ascii="Trebuchet MS" w:hAnsi="Trebuchet MS" w:cs="Arial"/>
          <w:color w:val="262626" w:themeColor="text1" w:themeTint="D9"/>
          <w:sz w:val="25"/>
          <w:szCs w:val="25"/>
        </w:rPr>
        <w:t xml:space="preserve">. </w:t>
      </w:r>
    </w:p>
    <w:p w14:paraId="7FFFCC4D"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(2018): Oh, du mein Österreich! Da bist du ja wieder!. Online verfügbar </w:t>
      </w:r>
    </w:p>
    <w:p w14:paraId="134DA86D"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unter: </w:t>
      </w:r>
      <w:hyperlink r:id="rId13" w:history="1">
        <w:r w:rsidRPr="001515CA">
          <w:rPr>
            <w:rStyle w:val="Hyperlink"/>
            <w:rFonts w:ascii="Trebuchet MS" w:hAnsi="Trebuchet MS" w:cs="Arial"/>
            <w:color w:val="262626" w:themeColor="text1" w:themeTint="D9"/>
            <w:sz w:val="25"/>
            <w:szCs w:val="25"/>
          </w:rPr>
          <w:t>https://original.elfriedejelinek.com/fodumeinoesterreich.html</w:t>
        </w:r>
      </w:hyperlink>
      <w:r w:rsidRPr="001515CA">
        <w:rPr>
          <w:rFonts w:ascii="Trebuchet MS" w:hAnsi="Trebuchet MS" w:cs="Arial"/>
          <w:color w:val="262626" w:themeColor="text1" w:themeTint="D9"/>
          <w:sz w:val="25"/>
          <w:szCs w:val="25"/>
        </w:rPr>
        <w:t xml:space="preserve"> </w:t>
      </w:r>
    </w:p>
    <w:p w14:paraId="25431A37"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(2024): Das wäre ja gelacht. Online verfügbar unter: </w:t>
      </w:r>
    </w:p>
    <w:p w14:paraId="1A5187CD"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hyperlink r:id="rId14" w:history="1">
        <w:r w:rsidRPr="001515CA">
          <w:rPr>
            <w:rStyle w:val="Hyperlink"/>
            <w:rFonts w:ascii="Trebuchet MS" w:hAnsi="Trebuchet MS" w:cs="Arial"/>
            <w:color w:val="262626" w:themeColor="text1" w:themeTint="D9"/>
            <w:sz w:val="25"/>
            <w:szCs w:val="25"/>
          </w:rPr>
          <w:t>https://www.elfriedejelinek.com/das-waere-ja-gelacht/</w:t>
        </w:r>
      </w:hyperlink>
      <w:r w:rsidRPr="001515CA">
        <w:rPr>
          <w:rFonts w:ascii="Trebuchet MS" w:hAnsi="Trebuchet MS" w:cs="Arial"/>
          <w:color w:val="262626" w:themeColor="text1" w:themeTint="D9"/>
          <w:sz w:val="25"/>
          <w:szCs w:val="25"/>
        </w:rPr>
        <w:t xml:space="preserve"> </w:t>
      </w:r>
    </w:p>
    <w:p w14:paraId="44D37274"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(2024): Der Atem-Automat. Online verfügbar unter: </w:t>
      </w:r>
    </w:p>
    <w:p w14:paraId="7EDAA1B5"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hyperlink r:id="rId15" w:history="1">
        <w:r w:rsidRPr="001515CA">
          <w:rPr>
            <w:rStyle w:val="Hyperlink"/>
            <w:rFonts w:ascii="Trebuchet MS" w:hAnsi="Trebuchet MS" w:cs="Arial"/>
            <w:color w:val="262626" w:themeColor="text1" w:themeTint="D9"/>
            <w:sz w:val="25"/>
            <w:szCs w:val="25"/>
          </w:rPr>
          <w:t>https://www.elfriedejelinek.com/der-atem-automat/</w:t>
        </w:r>
      </w:hyperlink>
      <w:r w:rsidRPr="001515CA">
        <w:rPr>
          <w:rFonts w:ascii="Trebuchet MS" w:hAnsi="Trebuchet MS" w:cs="Arial"/>
          <w:color w:val="262626" w:themeColor="text1" w:themeTint="D9"/>
          <w:sz w:val="25"/>
          <w:szCs w:val="25"/>
        </w:rPr>
        <w:t xml:space="preserve"> </w:t>
      </w:r>
    </w:p>
    <w:p w14:paraId="247A873B"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Jelinek, Elfriede (2024): Freie Republik. Ungekürzte Fassung der Rede zur Eröffnung der </w:t>
      </w:r>
    </w:p>
    <w:p w14:paraId="0BA29A42" w14:textId="77777777" w:rsidR="00C517E4" w:rsidRPr="001515CA" w:rsidRDefault="00C517E4" w:rsidP="00C517E4">
      <w:pPr>
        <w:spacing w:after="0" w:line="360" w:lineRule="auto"/>
        <w:ind w:left="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Wiener Festwochen (Wien, 17.05.2024). Online verfügbar unter: </w:t>
      </w:r>
      <w:hyperlink r:id="rId16" w:history="1">
        <w:r w:rsidRPr="001515CA">
          <w:rPr>
            <w:rStyle w:val="Hyperlink"/>
            <w:rFonts w:ascii="Trebuchet MS" w:hAnsi="Trebuchet MS" w:cs="Arial"/>
            <w:color w:val="262626" w:themeColor="text1" w:themeTint="D9"/>
            <w:sz w:val="25"/>
            <w:szCs w:val="25"/>
          </w:rPr>
          <w:t>https://www.elfriedejelinek.com/wiener-festwochen-2024/</w:t>
        </w:r>
      </w:hyperlink>
      <w:r w:rsidRPr="001515CA">
        <w:rPr>
          <w:rFonts w:ascii="Trebuchet MS" w:hAnsi="Trebuchet MS" w:cs="Arial"/>
          <w:color w:val="262626" w:themeColor="text1" w:themeTint="D9"/>
          <w:sz w:val="25"/>
          <w:szCs w:val="25"/>
        </w:rPr>
        <w:t xml:space="preserve"> </w:t>
      </w:r>
    </w:p>
    <w:p w14:paraId="780495D0"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Jelinek, Elfriede (2020): Schwarzwasser. Originalausgabe. Hamburg: Rowohlt.</w:t>
      </w:r>
    </w:p>
    <w:p w14:paraId="62F44379"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p>
    <w:p w14:paraId="4FCD5CFC" w14:textId="77777777" w:rsidR="00C517E4" w:rsidRPr="001515CA" w:rsidRDefault="00C517E4" w:rsidP="00C517E4">
      <w:pPr>
        <w:pStyle w:val="Listenabsatz"/>
        <w:numPr>
          <w:ilvl w:val="0"/>
          <w:numId w:val="3"/>
        </w:numPr>
        <w:spacing w:after="0" w:line="360" w:lineRule="auto"/>
        <w:jc w:val="both"/>
        <w:rPr>
          <w:rFonts w:ascii="Trebuchet MS" w:hAnsi="Trebuchet MS" w:cs="Arial"/>
          <w:b/>
          <w:bCs/>
          <w:color w:val="262626" w:themeColor="text1" w:themeTint="D9"/>
          <w:sz w:val="25"/>
          <w:szCs w:val="25"/>
        </w:rPr>
      </w:pPr>
      <w:r w:rsidRPr="001515CA">
        <w:rPr>
          <w:rFonts w:ascii="Trebuchet MS" w:hAnsi="Trebuchet MS" w:cs="Arial"/>
          <w:b/>
          <w:bCs/>
          <w:color w:val="262626" w:themeColor="text1" w:themeTint="D9"/>
          <w:sz w:val="25"/>
          <w:szCs w:val="25"/>
        </w:rPr>
        <w:t>Vorläufige Sekundärliteratur</w:t>
      </w:r>
    </w:p>
    <w:p w14:paraId="14751C32" w14:textId="77777777" w:rsidR="00C517E4" w:rsidRPr="001515CA" w:rsidRDefault="00C517E4" w:rsidP="00C517E4">
      <w:pPr>
        <w:spacing w:after="0" w:line="360" w:lineRule="auto"/>
        <w:jc w:val="both"/>
        <w:rPr>
          <w:rFonts w:ascii="Trebuchet MS" w:hAnsi="Trebuchet MS" w:cs="Times New Roman"/>
          <w:color w:val="262626" w:themeColor="text1" w:themeTint="D9"/>
        </w:rPr>
      </w:pPr>
      <w:r w:rsidRPr="001515CA">
        <w:rPr>
          <w:rFonts w:ascii="Trebuchet MS" w:hAnsi="Trebuchet MS" w:cs="Times New Roman"/>
          <w:color w:val="262626" w:themeColor="text1" w:themeTint="D9"/>
        </w:rPr>
        <w:t xml:space="preserve">Janke, Pia (Hg.): </w:t>
      </w:r>
      <w:r w:rsidRPr="001515CA">
        <w:rPr>
          <w:rFonts w:ascii="Trebuchet MS" w:hAnsi="Trebuchet MS" w:cs="Times New Roman"/>
          <w:i/>
          <w:iCs/>
          <w:color w:val="262626" w:themeColor="text1" w:themeTint="D9"/>
        </w:rPr>
        <w:t>Die Nestbeschmutzerin. Jelinek &amp; Österreich</w:t>
      </w:r>
      <w:r w:rsidRPr="001515CA">
        <w:rPr>
          <w:rFonts w:ascii="Trebuchet MS" w:hAnsi="Trebuchet MS" w:cs="Times New Roman"/>
          <w:color w:val="262626" w:themeColor="text1" w:themeTint="D9"/>
        </w:rPr>
        <w:t xml:space="preserve">. Salzburg/Wien: Jung und </w:t>
      </w:r>
    </w:p>
    <w:p w14:paraId="6BC76C2C" w14:textId="77777777" w:rsidR="00C517E4" w:rsidRPr="001515CA" w:rsidRDefault="00C517E4" w:rsidP="00C517E4">
      <w:pPr>
        <w:spacing w:after="0" w:line="360" w:lineRule="auto"/>
        <w:ind w:firstLine="708"/>
        <w:jc w:val="both"/>
        <w:rPr>
          <w:rFonts w:ascii="Trebuchet MS" w:hAnsi="Trebuchet MS" w:cs="Times New Roman"/>
          <w:color w:val="262626" w:themeColor="text1" w:themeTint="D9"/>
        </w:rPr>
      </w:pPr>
      <w:r w:rsidRPr="001515CA">
        <w:rPr>
          <w:rFonts w:ascii="Trebuchet MS" w:hAnsi="Trebuchet MS" w:cs="Times New Roman"/>
          <w:color w:val="262626" w:themeColor="text1" w:themeTint="D9"/>
        </w:rPr>
        <w:t>Jung 2002.</w:t>
      </w:r>
    </w:p>
    <w:p w14:paraId="5C8DD529" w14:textId="77777777" w:rsidR="00C517E4" w:rsidRPr="001515CA" w:rsidRDefault="00C517E4" w:rsidP="00C517E4">
      <w:pPr>
        <w:spacing w:after="0" w:line="360" w:lineRule="auto"/>
        <w:jc w:val="both"/>
        <w:rPr>
          <w:rFonts w:ascii="Trebuchet MS" w:hAnsi="Trebuchet MS" w:cs="Arial"/>
          <w:i/>
          <w:iCs/>
          <w:color w:val="262626" w:themeColor="text1" w:themeTint="D9"/>
          <w:sz w:val="25"/>
          <w:szCs w:val="25"/>
        </w:rPr>
      </w:pPr>
      <w:r w:rsidRPr="001515CA">
        <w:rPr>
          <w:rFonts w:ascii="Trebuchet MS" w:hAnsi="Trebuchet MS" w:cs="Arial"/>
          <w:color w:val="262626" w:themeColor="text1" w:themeTint="D9"/>
          <w:sz w:val="25"/>
          <w:szCs w:val="25"/>
        </w:rPr>
        <w:t xml:space="preserve">Janke, Pia, Teresa Kovacs, Praesens VerlagsgesmbH (Hg.): </w:t>
      </w:r>
      <w:r w:rsidRPr="001515CA">
        <w:rPr>
          <w:rFonts w:ascii="Trebuchet MS" w:hAnsi="Trebuchet MS" w:cs="Arial"/>
          <w:i/>
          <w:iCs/>
          <w:color w:val="262626" w:themeColor="text1" w:themeTint="D9"/>
          <w:sz w:val="25"/>
          <w:szCs w:val="25"/>
        </w:rPr>
        <w:t>Schreiben als Widerstand</w:t>
      </w:r>
      <w:r w:rsidRPr="001515CA">
        <w:rPr>
          <w:rFonts w:ascii="Arial" w:hAnsi="Arial" w:cs="Arial"/>
          <w:i/>
          <w:iCs/>
          <w:color w:val="262626" w:themeColor="text1" w:themeTint="D9"/>
          <w:sz w:val="25"/>
          <w:szCs w:val="25"/>
        </w:rPr>
        <w:t> </w:t>
      </w:r>
      <w:r w:rsidRPr="001515CA">
        <w:rPr>
          <w:rFonts w:ascii="Trebuchet MS" w:hAnsi="Trebuchet MS" w:cs="Arial"/>
          <w:i/>
          <w:iCs/>
          <w:color w:val="262626" w:themeColor="text1" w:themeTint="D9"/>
          <w:sz w:val="25"/>
          <w:szCs w:val="25"/>
        </w:rPr>
        <w:t xml:space="preserve">: </w:t>
      </w:r>
    </w:p>
    <w:p w14:paraId="4837656E"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r w:rsidRPr="001515CA">
        <w:rPr>
          <w:rFonts w:ascii="Trebuchet MS" w:hAnsi="Trebuchet MS" w:cs="Arial"/>
          <w:i/>
          <w:iCs/>
          <w:color w:val="262626" w:themeColor="text1" w:themeTint="D9"/>
          <w:sz w:val="25"/>
          <w:szCs w:val="25"/>
        </w:rPr>
        <w:t>Elfriede Jelinek &amp; Herta M</w:t>
      </w:r>
      <w:r w:rsidRPr="001515CA">
        <w:rPr>
          <w:rFonts w:ascii="Trebuchet MS" w:hAnsi="Trebuchet MS" w:cs="Amasis MT Pro"/>
          <w:i/>
          <w:iCs/>
          <w:color w:val="262626" w:themeColor="text1" w:themeTint="D9"/>
          <w:sz w:val="25"/>
          <w:szCs w:val="25"/>
        </w:rPr>
        <w:t>ü</w:t>
      </w:r>
      <w:r w:rsidRPr="001515CA">
        <w:rPr>
          <w:rFonts w:ascii="Trebuchet MS" w:hAnsi="Trebuchet MS" w:cs="Arial"/>
          <w:i/>
          <w:iCs/>
          <w:color w:val="262626" w:themeColor="text1" w:themeTint="D9"/>
          <w:sz w:val="25"/>
          <w:szCs w:val="25"/>
        </w:rPr>
        <w:t>ller</w:t>
      </w:r>
      <w:r w:rsidRPr="001515CA">
        <w:rPr>
          <w:rFonts w:ascii="Trebuchet MS" w:hAnsi="Trebuchet MS" w:cs="Arial"/>
          <w:color w:val="262626" w:themeColor="text1" w:themeTint="D9"/>
          <w:sz w:val="25"/>
          <w:szCs w:val="25"/>
        </w:rPr>
        <w:t xml:space="preserve">. Crossborders. Cultural Transfer in Progress 2015 </w:t>
      </w:r>
    </w:p>
    <w:p w14:paraId="103AF725"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Bukarest, und Schreiben als Widerstand. Elfriede Jelinek &amp; Herta Müller 2016 </w:t>
      </w:r>
    </w:p>
    <w:p w14:paraId="4127F32D"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Timişoara. Wien: Praesens Verlag, 2017.</w:t>
      </w:r>
    </w:p>
    <w:p w14:paraId="34A8C9AF" w14:textId="77777777" w:rsidR="00C517E4" w:rsidRPr="001515CA" w:rsidRDefault="00C517E4" w:rsidP="00C517E4">
      <w:pPr>
        <w:spacing w:after="0" w:line="360" w:lineRule="auto"/>
        <w:jc w:val="both"/>
        <w:rPr>
          <w:rFonts w:ascii="Trebuchet MS" w:hAnsi="Trebuchet MS" w:cs="Sakkal Majalla"/>
          <w:color w:val="262626" w:themeColor="text1" w:themeTint="D9"/>
          <w:sz w:val="25"/>
          <w:szCs w:val="25"/>
        </w:rPr>
      </w:pPr>
      <w:r w:rsidRPr="001515CA">
        <w:rPr>
          <w:rFonts w:ascii="Trebuchet MS" w:hAnsi="Trebuchet MS" w:cs="Sakkal Majalla"/>
          <w:color w:val="262626" w:themeColor="text1" w:themeTint="D9"/>
          <w:sz w:val="25"/>
          <w:szCs w:val="25"/>
        </w:rPr>
        <w:t xml:space="preserve">Lücke, Bärbel. </w:t>
      </w:r>
      <w:r w:rsidRPr="001515CA">
        <w:rPr>
          <w:rFonts w:ascii="Trebuchet MS" w:hAnsi="Trebuchet MS" w:cs="Sakkal Majalla"/>
          <w:i/>
          <w:iCs/>
          <w:color w:val="262626" w:themeColor="text1" w:themeTint="D9"/>
          <w:sz w:val="25"/>
          <w:szCs w:val="25"/>
        </w:rPr>
        <w:t>Elfriede Jelinek</w:t>
      </w:r>
      <w:r w:rsidRPr="001515CA">
        <w:rPr>
          <w:rFonts w:ascii="Arial" w:hAnsi="Arial" w:cs="Arial"/>
          <w:i/>
          <w:iCs/>
          <w:color w:val="262626" w:themeColor="text1" w:themeTint="D9"/>
          <w:sz w:val="25"/>
          <w:szCs w:val="25"/>
        </w:rPr>
        <w:t> </w:t>
      </w:r>
      <w:r w:rsidRPr="001515CA">
        <w:rPr>
          <w:rFonts w:ascii="Trebuchet MS" w:hAnsi="Trebuchet MS" w:cs="Sakkal Majalla"/>
          <w:i/>
          <w:iCs/>
          <w:color w:val="262626" w:themeColor="text1" w:themeTint="D9"/>
          <w:sz w:val="25"/>
          <w:szCs w:val="25"/>
        </w:rPr>
        <w:t>: eine Einf</w:t>
      </w:r>
      <w:r w:rsidRPr="001515CA">
        <w:rPr>
          <w:rFonts w:ascii="Trebuchet MS" w:hAnsi="Trebuchet MS" w:cs="Seaford Display"/>
          <w:i/>
          <w:iCs/>
          <w:color w:val="262626" w:themeColor="text1" w:themeTint="D9"/>
          <w:sz w:val="25"/>
          <w:szCs w:val="25"/>
        </w:rPr>
        <w:t>ü</w:t>
      </w:r>
      <w:r w:rsidRPr="001515CA">
        <w:rPr>
          <w:rFonts w:ascii="Trebuchet MS" w:hAnsi="Trebuchet MS" w:cs="Sakkal Majalla"/>
          <w:i/>
          <w:iCs/>
          <w:color w:val="262626" w:themeColor="text1" w:themeTint="D9"/>
          <w:sz w:val="25"/>
          <w:szCs w:val="25"/>
        </w:rPr>
        <w:t>hrung in das Werk</w:t>
      </w:r>
      <w:r w:rsidRPr="001515CA">
        <w:rPr>
          <w:rFonts w:ascii="Trebuchet MS" w:hAnsi="Trebuchet MS" w:cs="Sakkal Majalla"/>
          <w:color w:val="262626" w:themeColor="text1" w:themeTint="D9"/>
          <w:sz w:val="25"/>
          <w:szCs w:val="25"/>
        </w:rPr>
        <w:t>. Paderborn: Fink, 2008.</w:t>
      </w:r>
    </w:p>
    <w:p w14:paraId="4A4E0B3A" w14:textId="77777777" w:rsidR="00C517E4" w:rsidRPr="001515CA" w:rsidRDefault="00C517E4" w:rsidP="00C517E4">
      <w:pPr>
        <w:spacing w:after="0" w:line="360" w:lineRule="auto"/>
        <w:jc w:val="both"/>
        <w:rPr>
          <w:rFonts w:ascii="Trebuchet MS" w:hAnsi="Trebuchet MS" w:cs="Arial"/>
          <w:i/>
          <w:iCs/>
          <w:color w:val="262626" w:themeColor="text1" w:themeTint="D9"/>
          <w:sz w:val="25"/>
          <w:szCs w:val="25"/>
        </w:rPr>
      </w:pPr>
      <w:r w:rsidRPr="001515CA">
        <w:rPr>
          <w:rFonts w:ascii="Trebuchet MS" w:hAnsi="Trebuchet MS" w:cs="Arial"/>
          <w:color w:val="262626" w:themeColor="text1" w:themeTint="D9"/>
          <w:sz w:val="25"/>
          <w:szCs w:val="25"/>
        </w:rPr>
        <w:t xml:space="preserve">Müller, Sabine und Internationale Elfriede-Jelinek-Tagung 2006 Tromsø: </w:t>
      </w:r>
      <w:r w:rsidRPr="001515CA">
        <w:rPr>
          <w:rFonts w:ascii="Trebuchet MS" w:hAnsi="Trebuchet MS" w:cs="Arial"/>
          <w:i/>
          <w:iCs/>
          <w:color w:val="262626" w:themeColor="text1" w:themeTint="D9"/>
          <w:sz w:val="25"/>
          <w:szCs w:val="25"/>
        </w:rPr>
        <w:t xml:space="preserve">Elfriede </w:t>
      </w:r>
    </w:p>
    <w:p w14:paraId="2F1182F1" w14:textId="77777777" w:rsidR="00C517E4" w:rsidRDefault="00C517E4" w:rsidP="00C517E4">
      <w:pPr>
        <w:spacing w:after="0" w:line="360" w:lineRule="auto"/>
        <w:ind w:firstLine="708"/>
        <w:jc w:val="both"/>
        <w:rPr>
          <w:rFonts w:ascii="Trebuchet MS" w:hAnsi="Trebuchet MS" w:cs="Arial"/>
          <w:i/>
          <w:iCs/>
          <w:color w:val="262626" w:themeColor="text1" w:themeTint="D9"/>
          <w:sz w:val="25"/>
          <w:szCs w:val="25"/>
        </w:rPr>
      </w:pPr>
      <w:r w:rsidRPr="001515CA">
        <w:rPr>
          <w:rFonts w:ascii="Trebuchet MS" w:hAnsi="Trebuchet MS" w:cs="Arial"/>
          <w:i/>
          <w:iCs/>
          <w:color w:val="262626" w:themeColor="text1" w:themeTint="D9"/>
          <w:sz w:val="25"/>
          <w:szCs w:val="25"/>
        </w:rPr>
        <w:t>Jelinek - Tradition, Politik und Zitat</w:t>
      </w:r>
      <w:r w:rsidRPr="001515CA">
        <w:rPr>
          <w:rFonts w:ascii="Arial" w:hAnsi="Arial" w:cs="Arial"/>
          <w:i/>
          <w:iCs/>
          <w:color w:val="262626" w:themeColor="text1" w:themeTint="D9"/>
          <w:sz w:val="25"/>
          <w:szCs w:val="25"/>
        </w:rPr>
        <w:t> </w:t>
      </w:r>
      <w:r w:rsidRPr="001515CA">
        <w:rPr>
          <w:rFonts w:ascii="Trebuchet MS" w:hAnsi="Trebuchet MS" w:cs="Arial"/>
          <w:i/>
          <w:iCs/>
          <w:color w:val="262626" w:themeColor="text1" w:themeTint="D9"/>
          <w:sz w:val="25"/>
          <w:szCs w:val="25"/>
        </w:rPr>
        <w:t xml:space="preserve">: Ergebnisse der Internationalen Elfriede </w:t>
      </w:r>
    </w:p>
    <w:p w14:paraId="4DD92D58" w14:textId="77777777" w:rsidR="00C517E4" w:rsidRPr="001C5A80" w:rsidRDefault="00C517E4" w:rsidP="00C517E4">
      <w:pPr>
        <w:spacing w:after="0" w:line="360" w:lineRule="auto"/>
        <w:ind w:firstLine="708"/>
        <w:jc w:val="both"/>
        <w:rPr>
          <w:rFonts w:ascii="Trebuchet MS" w:hAnsi="Trebuchet MS" w:cs="Arial"/>
          <w:i/>
          <w:iCs/>
          <w:color w:val="262626" w:themeColor="text1" w:themeTint="D9"/>
          <w:sz w:val="25"/>
          <w:szCs w:val="25"/>
        </w:rPr>
      </w:pPr>
      <w:r w:rsidRPr="001515CA">
        <w:rPr>
          <w:rFonts w:ascii="Trebuchet MS" w:hAnsi="Trebuchet MS" w:cs="Arial"/>
          <w:i/>
          <w:iCs/>
          <w:color w:val="262626" w:themeColor="text1" w:themeTint="D9"/>
          <w:sz w:val="25"/>
          <w:szCs w:val="25"/>
        </w:rPr>
        <w:lastRenderedPageBreak/>
        <w:t>Jelinek-Tagung, 1. - 3. Juni 2006 in Troms</w:t>
      </w:r>
      <w:r w:rsidRPr="001515CA">
        <w:rPr>
          <w:rFonts w:ascii="Trebuchet MS" w:hAnsi="Trebuchet MS" w:cs="Amasis MT Pro"/>
          <w:i/>
          <w:iCs/>
          <w:color w:val="262626" w:themeColor="text1" w:themeTint="D9"/>
          <w:sz w:val="25"/>
          <w:szCs w:val="25"/>
        </w:rPr>
        <w:t>ø</w:t>
      </w:r>
      <w:r w:rsidRPr="001515CA">
        <w:rPr>
          <w:rFonts w:ascii="Trebuchet MS" w:hAnsi="Trebuchet MS" w:cs="Arial"/>
          <w:color w:val="262626" w:themeColor="text1" w:themeTint="D9"/>
          <w:sz w:val="25"/>
          <w:szCs w:val="25"/>
        </w:rPr>
        <w:t>. Wien: Praesens-Verlag, 2008.</w:t>
      </w:r>
    </w:p>
    <w:p w14:paraId="1FAD61FC" w14:textId="77777777" w:rsidR="00C517E4" w:rsidRDefault="00C517E4" w:rsidP="00C517E4">
      <w:pPr>
        <w:spacing w:after="0" w:line="360" w:lineRule="auto"/>
        <w:jc w:val="both"/>
        <w:rPr>
          <w:rFonts w:ascii="Trebuchet MS" w:hAnsi="Trebuchet MS" w:cs="Sakkal Majalla"/>
          <w:i/>
          <w:iCs/>
          <w:color w:val="262626" w:themeColor="text1" w:themeTint="D9"/>
          <w:sz w:val="25"/>
          <w:szCs w:val="25"/>
        </w:rPr>
      </w:pPr>
      <w:r w:rsidRPr="001515CA">
        <w:rPr>
          <w:rFonts w:ascii="Trebuchet MS" w:hAnsi="Trebuchet MS" w:cs="Sakkal Majalla"/>
          <w:color w:val="262626" w:themeColor="text1" w:themeTint="D9"/>
          <w:sz w:val="25"/>
          <w:szCs w:val="25"/>
        </w:rPr>
        <w:t xml:space="preserve">Müller-Dannhausen, Lea. </w:t>
      </w:r>
      <w:r w:rsidRPr="001515CA">
        <w:rPr>
          <w:rFonts w:ascii="Trebuchet MS" w:hAnsi="Trebuchet MS" w:cs="Sakkal Majalla"/>
          <w:i/>
          <w:iCs/>
          <w:color w:val="262626" w:themeColor="text1" w:themeTint="D9"/>
          <w:sz w:val="25"/>
          <w:szCs w:val="25"/>
        </w:rPr>
        <w:t>Zwischen Pop und Politik</w:t>
      </w:r>
      <w:r w:rsidRPr="001515CA">
        <w:rPr>
          <w:rFonts w:ascii="Arial" w:hAnsi="Arial" w:cs="Arial"/>
          <w:i/>
          <w:iCs/>
          <w:color w:val="262626" w:themeColor="text1" w:themeTint="D9"/>
          <w:sz w:val="25"/>
          <w:szCs w:val="25"/>
        </w:rPr>
        <w:t> </w:t>
      </w:r>
      <w:r w:rsidRPr="001515CA">
        <w:rPr>
          <w:rFonts w:ascii="Trebuchet MS" w:hAnsi="Trebuchet MS" w:cs="Sakkal Majalla"/>
          <w:i/>
          <w:iCs/>
          <w:color w:val="262626" w:themeColor="text1" w:themeTint="D9"/>
          <w:sz w:val="25"/>
          <w:szCs w:val="25"/>
        </w:rPr>
        <w:t xml:space="preserve">: Elfriede Jelineks intertextuelle </w:t>
      </w:r>
    </w:p>
    <w:p w14:paraId="5994D24B" w14:textId="77777777" w:rsidR="00C517E4" w:rsidRPr="001C5A80" w:rsidRDefault="00C517E4" w:rsidP="00C517E4">
      <w:pPr>
        <w:spacing w:after="0" w:line="360" w:lineRule="auto"/>
        <w:ind w:firstLine="708"/>
        <w:jc w:val="both"/>
        <w:rPr>
          <w:rFonts w:ascii="Trebuchet MS" w:hAnsi="Trebuchet MS" w:cs="Sakkal Majalla"/>
          <w:i/>
          <w:iCs/>
          <w:color w:val="262626" w:themeColor="text1" w:themeTint="D9"/>
          <w:sz w:val="25"/>
          <w:szCs w:val="25"/>
        </w:rPr>
      </w:pPr>
      <w:r w:rsidRPr="001515CA">
        <w:rPr>
          <w:rFonts w:ascii="Trebuchet MS" w:hAnsi="Trebuchet MS" w:cs="Sakkal Majalla"/>
          <w:i/>
          <w:iCs/>
          <w:color w:val="262626" w:themeColor="text1" w:themeTint="D9"/>
          <w:sz w:val="25"/>
          <w:szCs w:val="25"/>
        </w:rPr>
        <w:t xml:space="preserve">Poetik in </w:t>
      </w:r>
      <w:r w:rsidRPr="001515CA">
        <w:rPr>
          <w:rFonts w:ascii="Trebuchet MS" w:hAnsi="Trebuchet MS" w:cs="Seaford Display"/>
          <w:i/>
          <w:iCs/>
          <w:color w:val="262626" w:themeColor="text1" w:themeTint="D9"/>
          <w:sz w:val="25"/>
          <w:szCs w:val="25"/>
        </w:rPr>
        <w:t>„</w:t>
      </w:r>
      <w:r w:rsidRPr="001515CA">
        <w:rPr>
          <w:rFonts w:ascii="Trebuchet MS" w:hAnsi="Trebuchet MS" w:cs="Sakkal Majalla"/>
          <w:i/>
          <w:iCs/>
          <w:color w:val="262626" w:themeColor="text1" w:themeTint="D9"/>
          <w:sz w:val="25"/>
          <w:szCs w:val="25"/>
        </w:rPr>
        <w:t>wir sind lockv</w:t>
      </w:r>
      <w:r w:rsidRPr="001515CA">
        <w:rPr>
          <w:rFonts w:ascii="Trebuchet MS" w:hAnsi="Trebuchet MS" w:cs="Seaford Display"/>
          <w:i/>
          <w:iCs/>
          <w:color w:val="262626" w:themeColor="text1" w:themeTint="D9"/>
          <w:sz w:val="25"/>
          <w:szCs w:val="25"/>
        </w:rPr>
        <w:t>ö</w:t>
      </w:r>
      <w:r w:rsidRPr="001515CA">
        <w:rPr>
          <w:rFonts w:ascii="Trebuchet MS" w:hAnsi="Trebuchet MS" w:cs="Sakkal Majalla"/>
          <w:i/>
          <w:iCs/>
          <w:color w:val="262626" w:themeColor="text1" w:themeTint="D9"/>
          <w:sz w:val="25"/>
          <w:szCs w:val="25"/>
        </w:rPr>
        <w:t>gel baby!</w:t>
      </w:r>
      <w:r w:rsidRPr="001515CA">
        <w:rPr>
          <w:rFonts w:ascii="Trebuchet MS" w:hAnsi="Trebuchet MS" w:cs="Seaford Display"/>
          <w:i/>
          <w:iCs/>
          <w:color w:val="262626" w:themeColor="text1" w:themeTint="D9"/>
          <w:sz w:val="25"/>
          <w:szCs w:val="25"/>
        </w:rPr>
        <w:t>“</w:t>
      </w:r>
      <w:r w:rsidRPr="001515CA">
        <w:rPr>
          <w:rFonts w:ascii="Trebuchet MS" w:hAnsi="Trebuchet MS" w:cs="Sakkal Majalla"/>
          <w:color w:val="262626" w:themeColor="text1" w:themeTint="D9"/>
          <w:sz w:val="25"/>
          <w:szCs w:val="25"/>
        </w:rPr>
        <w:t xml:space="preserve"> Berlin: Frank &amp; Timme, 2011.</w:t>
      </w:r>
    </w:p>
    <w:p w14:paraId="3D54679B" w14:textId="77777777" w:rsidR="00C517E4" w:rsidRPr="001515CA" w:rsidRDefault="00C517E4" w:rsidP="00C517E4">
      <w:pPr>
        <w:spacing w:after="0" w:line="360" w:lineRule="auto"/>
        <w:jc w:val="both"/>
        <w:rPr>
          <w:rFonts w:ascii="Trebuchet MS" w:hAnsi="Trebuchet MS" w:cs="Sakkal Majalla"/>
          <w:i/>
          <w:iCs/>
          <w:color w:val="262626" w:themeColor="text1" w:themeTint="D9"/>
          <w:sz w:val="25"/>
          <w:szCs w:val="25"/>
        </w:rPr>
      </w:pPr>
      <w:r w:rsidRPr="001515CA">
        <w:rPr>
          <w:rFonts w:ascii="Trebuchet MS" w:hAnsi="Trebuchet MS" w:cs="Sakkal Majalla"/>
          <w:color w:val="262626" w:themeColor="text1" w:themeTint="D9"/>
          <w:sz w:val="25"/>
          <w:szCs w:val="25"/>
        </w:rPr>
        <w:t xml:space="preserve">Nickenig, Annika. </w:t>
      </w:r>
      <w:r w:rsidRPr="001515CA">
        <w:rPr>
          <w:rFonts w:ascii="Trebuchet MS" w:hAnsi="Trebuchet MS" w:cs="Sakkal Majalla"/>
          <w:i/>
          <w:iCs/>
          <w:color w:val="262626" w:themeColor="text1" w:themeTint="D9"/>
          <w:sz w:val="25"/>
          <w:szCs w:val="25"/>
        </w:rPr>
        <w:t>Diskurse der Gewalt</w:t>
      </w:r>
      <w:r w:rsidRPr="001515CA">
        <w:rPr>
          <w:rFonts w:ascii="Arial" w:hAnsi="Arial" w:cs="Arial"/>
          <w:i/>
          <w:iCs/>
          <w:color w:val="262626" w:themeColor="text1" w:themeTint="D9"/>
          <w:sz w:val="25"/>
          <w:szCs w:val="25"/>
        </w:rPr>
        <w:t> </w:t>
      </w:r>
      <w:r w:rsidRPr="001515CA">
        <w:rPr>
          <w:rFonts w:ascii="Trebuchet MS" w:hAnsi="Trebuchet MS" w:cs="Sakkal Majalla"/>
          <w:i/>
          <w:iCs/>
          <w:color w:val="262626" w:themeColor="text1" w:themeTint="D9"/>
          <w:sz w:val="25"/>
          <w:szCs w:val="25"/>
        </w:rPr>
        <w:t xml:space="preserve">: Spiegelung von Machtstrukturen im Werk von </w:t>
      </w:r>
    </w:p>
    <w:p w14:paraId="6A176F69" w14:textId="77777777" w:rsidR="00C517E4" w:rsidRPr="001515CA" w:rsidRDefault="00C517E4" w:rsidP="00C517E4">
      <w:pPr>
        <w:spacing w:after="0" w:line="360" w:lineRule="auto"/>
        <w:ind w:firstLine="708"/>
        <w:jc w:val="both"/>
        <w:rPr>
          <w:rFonts w:ascii="Trebuchet MS" w:hAnsi="Trebuchet MS" w:cs="Sakkal Majalla"/>
          <w:color w:val="262626" w:themeColor="text1" w:themeTint="D9"/>
          <w:sz w:val="25"/>
          <w:szCs w:val="25"/>
          <w:lang w:val="fr-FR"/>
        </w:rPr>
      </w:pPr>
      <w:r w:rsidRPr="001515CA">
        <w:rPr>
          <w:rFonts w:ascii="Trebuchet MS" w:hAnsi="Trebuchet MS" w:cs="Sakkal Majalla"/>
          <w:i/>
          <w:iCs/>
          <w:color w:val="262626" w:themeColor="text1" w:themeTint="D9"/>
          <w:sz w:val="25"/>
          <w:szCs w:val="25"/>
        </w:rPr>
        <w:t>Elfriede Jelinek und Assia Djebar</w:t>
      </w:r>
      <w:r w:rsidRPr="001515CA">
        <w:rPr>
          <w:rFonts w:ascii="Trebuchet MS" w:hAnsi="Trebuchet MS" w:cs="Sakkal Majalla"/>
          <w:color w:val="262626" w:themeColor="text1" w:themeTint="D9"/>
          <w:sz w:val="25"/>
          <w:szCs w:val="25"/>
        </w:rPr>
        <w:t xml:space="preserve">. </w:t>
      </w:r>
      <w:r w:rsidRPr="001515CA">
        <w:rPr>
          <w:rFonts w:ascii="Trebuchet MS" w:hAnsi="Trebuchet MS" w:cs="Sakkal Majalla"/>
          <w:color w:val="262626" w:themeColor="text1" w:themeTint="D9"/>
          <w:sz w:val="25"/>
          <w:szCs w:val="25"/>
          <w:lang w:val="fr-FR"/>
        </w:rPr>
        <w:t>Marburg: Tectum-Verl., 2007.</w:t>
      </w:r>
    </w:p>
    <w:p w14:paraId="201A01A3" w14:textId="77777777" w:rsidR="00C517E4" w:rsidRPr="001515CA" w:rsidRDefault="00C517E4" w:rsidP="00C517E4">
      <w:pPr>
        <w:spacing w:after="0" w:line="360" w:lineRule="auto"/>
        <w:jc w:val="both"/>
        <w:rPr>
          <w:rFonts w:ascii="Trebuchet MS" w:hAnsi="Trebuchet MS" w:cs="Times New Roman"/>
          <w:color w:val="262626" w:themeColor="text1" w:themeTint="D9"/>
          <w:lang w:val="en-US"/>
        </w:rPr>
      </w:pPr>
      <w:r w:rsidRPr="001515CA">
        <w:rPr>
          <w:rFonts w:ascii="Trebuchet MS" w:hAnsi="Trebuchet MS" w:cs="Times New Roman"/>
          <w:color w:val="262626" w:themeColor="text1" w:themeTint="D9"/>
          <w:lang w:val="fr-FR"/>
        </w:rPr>
        <w:t xml:space="preserve">Rétif, Françoise. </w:t>
      </w:r>
      <w:r w:rsidRPr="001515CA">
        <w:rPr>
          <w:rFonts w:ascii="Trebuchet MS" w:hAnsi="Trebuchet MS" w:cs="Times New Roman"/>
          <w:i/>
          <w:iCs/>
          <w:color w:val="262626" w:themeColor="text1" w:themeTint="D9"/>
        </w:rPr>
        <w:t>Elfriede Jelinek</w:t>
      </w:r>
      <w:r w:rsidRPr="001515CA">
        <w:rPr>
          <w:rFonts w:ascii="Arial" w:hAnsi="Arial" w:cs="Arial"/>
          <w:i/>
          <w:iCs/>
          <w:color w:val="262626" w:themeColor="text1" w:themeTint="D9"/>
        </w:rPr>
        <w:t> </w:t>
      </w:r>
      <w:r w:rsidRPr="001515CA">
        <w:rPr>
          <w:rFonts w:ascii="Trebuchet MS" w:hAnsi="Trebuchet MS" w:cs="Times New Roman"/>
          <w:i/>
          <w:iCs/>
          <w:color w:val="262626" w:themeColor="text1" w:themeTint="D9"/>
        </w:rPr>
        <w:t>: Sprache, Geschlecht und Herrschaft</w:t>
      </w:r>
      <w:r w:rsidRPr="001515CA">
        <w:rPr>
          <w:rFonts w:ascii="Trebuchet MS" w:hAnsi="Trebuchet MS" w:cs="Times New Roman"/>
          <w:color w:val="262626" w:themeColor="text1" w:themeTint="D9"/>
        </w:rPr>
        <w:t xml:space="preserve">. </w:t>
      </w:r>
      <w:r w:rsidRPr="001515CA">
        <w:rPr>
          <w:rFonts w:ascii="Trebuchet MS" w:hAnsi="Trebuchet MS" w:cs="Times New Roman"/>
          <w:color w:val="262626" w:themeColor="text1" w:themeTint="D9"/>
          <w:lang w:val="en-US"/>
        </w:rPr>
        <w:t xml:space="preserve">Würzburg: </w:t>
      </w:r>
    </w:p>
    <w:p w14:paraId="20BD92AC" w14:textId="77777777" w:rsidR="00C517E4" w:rsidRPr="001515CA" w:rsidRDefault="00C517E4" w:rsidP="00C517E4">
      <w:pPr>
        <w:spacing w:after="0" w:line="360" w:lineRule="auto"/>
        <w:ind w:left="708"/>
        <w:jc w:val="both"/>
        <w:rPr>
          <w:rFonts w:ascii="Trebuchet MS" w:hAnsi="Trebuchet MS" w:cs="Times New Roman"/>
          <w:color w:val="262626" w:themeColor="text1" w:themeTint="D9"/>
          <w:lang w:val="en-US"/>
        </w:rPr>
      </w:pPr>
      <w:r w:rsidRPr="001515CA">
        <w:rPr>
          <w:rFonts w:ascii="Trebuchet MS" w:hAnsi="Trebuchet MS" w:cs="Times New Roman"/>
          <w:color w:val="262626" w:themeColor="text1" w:themeTint="D9"/>
          <w:lang w:val="en-US"/>
        </w:rPr>
        <w:t>Königshausen &amp; Neumann, 2008.</w:t>
      </w:r>
    </w:p>
    <w:p w14:paraId="23B09CC3" w14:textId="77777777" w:rsidR="00C517E4" w:rsidRPr="001515CA" w:rsidRDefault="00C517E4" w:rsidP="00C517E4">
      <w:pPr>
        <w:spacing w:after="0" w:line="360" w:lineRule="auto"/>
        <w:jc w:val="both"/>
        <w:rPr>
          <w:rFonts w:ascii="Trebuchet MS" w:hAnsi="Trebuchet MS" w:cs="Arial"/>
          <w:color w:val="262626" w:themeColor="text1" w:themeTint="D9"/>
          <w:sz w:val="25"/>
          <w:szCs w:val="25"/>
          <w:lang w:val="en-US"/>
        </w:rPr>
      </w:pPr>
      <w:r w:rsidRPr="001515CA">
        <w:rPr>
          <w:rFonts w:ascii="Trebuchet MS" w:hAnsi="Trebuchet MS" w:cs="Arial"/>
          <w:color w:val="262626" w:themeColor="text1" w:themeTint="D9"/>
          <w:sz w:val="25"/>
          <w:szCs w:val="25"/>
          <w:lang w:val="en-US"/>
        </w:rPr>
        <w:t xml:space="preserve">Rosellini, Jay. </w:t>
      </w:r>
      <w:r w:rsidRPr="001515CA">
        <w:rPr>
          <w:rFonts w:ascii="Trebuchet MS" w:hAnsi="Trebuchet MS" w:cs="Arial"/>
          <w:i/>
          <w:iCs/>
          <w:color w:val="262626" w:themeColor="text1" w:themeTint="D9"/>
          <w:sz w:val="25"/>
          <w:szCs w:val="25"/>
          <w:lang w:val="en-US"/>
        </w:rPr>
        <w:t>Haider, Jelinek, and the Austrian Culture Wars</w:t>
      </w:r>
      <w:r w:rsidRPr="001515CA">
        <w:rPr>
          <w:rFonts w:ascii="Trebuchet MS" w:hAnsi="Trebuchet MS" w:cs="Arial"/>
          <w:color w:val="262626" w:themeColor="text1" w:themeTint="D9"/>
          <w:sz w:val="25"/>
          <w:szCs w:val="25"/>
          <w:lang w:val="en-US"/>
        </w:rPr>
        <w:t>.</w:t>
      </w:r>
      <w:r>
        <w:rPr>
          <w:rFonts w:ascii="Trebuchet MS" w:hAnsi="Trebuchet MS" w:cs="Arial"/>
          <w:color w:val="262626" w:themeColor="text1" w:themeTint="D9"/>
          <w:sz w:val="25"/>
          <w:szCs w:val="25"/>
          <w:lang w:val="en-US"/>
        </w:rPr>
        <w:t xml:space="preserve"> </w:t>
      </w:r>
      <w:r w:rsidRPr="001515CA">
        <w:rPr>
          <w:rFonts w:ascii="Trebuchet MS" w:hAnsi="Trebuchet MS" w:cs="Arial"/>
          <w:color w:val="262626" w:themeColor="text1" w:themeTint="D9"/>
          <w:sz w:val="25"/>
          <w:szCs w:val="25"/>
          <w:lang w:val="en-US"/>
        </w:rPr>
        <w:t xml:space="preserve">Scotts Valley, Calif: </w:t>
      </w:r>
    </w:p>
    <w:p w14:paraId="497ABB3B"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lang w:val="it-IT"/>
        </w:rPr>
      </w:pPr>
      <w:r w:rsidRPr="001515CA">
        <w:rPr>
          <w:rFonts w:ascii="Trebuchet MS" w:hAnsi="Trebuchet MS" w:cs="Arial"/>
          <w:color w:val="262626" w:themeColor="text1" w:themeTint="D9"/>
          <w:sz w:val="25"/>
          <w:szCs w:val="25"/>
          <w:lang w:val="it-IT"/>
        </w:rPr>
        <w:t>[CreateSpace], 2009.</w:t>
      </w:r>
    </w:p>
    <w:p w14:paraId="046DB0D6" w14:textId="77777777" w:rsidR="00C517E4" w:rsidRPr="001515CA" w:rsidRDefault="00C517E4" w:rsidP="00C517E4">
      <w:pPr>
        <w:spacing w:after="0" w:line="360" w:lineRule="auto"/>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lang w:val="it-IT"/>
        </w:rPr>
        <w:t xml:space="preserve">Schmid-Schutti, Paulina (Hg.) </w:t>
      </w:r>
      <w:r w:rsidRPr="001515CA">
        <w:rPr>
          <w:rFonts w:ascii="Trebuchet MS" w:hAnsi="Trebuchet MS" w:cs="Arial"/>
          <w:color w:val="262626" w:themeColor="text1" w:themeTint="D9"/>
          <w:sz w:val="25"/>
          <w:szCs w:val="25"/>
        </w:rPr>
        <w:t xml:space="preserve">Sprache &amp; Gewalt. Multiperspektivische Zugänge. </w:t>
      </w:r>
    </w:p>
    <w:p w14:paraId="7F25B284" w14:textId="77777777" w:rsidR="00C517E4" w:rsidRPr="001515CA" w:rsidRDefault="00C517E4" w:rsidP="00C517E4">
      <w:pPr>
        <w:spacing w:after="0" w:line="360" w:lineRule="auto"/>
        <w:ind w:firstLine="708"/>
        <w:jc w:val="both"/>
        <w:rPr>
          <w:rFonts w:ascii="Trebuchet MS" w:hAnsi="Trebuchet MS" w:cs="Arial"/>
          <w:color w:val="262626" w:themeColor="text1" w:themeTint="D9"/>
          <w:sz w:val="25"/>
          <w:szCs w:val="25"/>
        </w:rPr>
      </w:pPr>
      <w:r w:rsidRPr="001515CA">
        <w:rPr>
          <w:rFonts w:ascii="Trebuchet MS" w:hAnsi="Trebuchet MS" w:cs="Arial"/>
          <w:color w:val="262626" w:themeColor="text1" w:themeTint="D9"/>
          <w:sz w:val="25"/>
          <w:szCs w:val="25"/>
        </w:rPr>
        <w:t xml:space="preserve">Wien: Praesens Verlag 2025. </w:t>
      </w:r>
    </w:p>
    <w:p w14:paraId="1D6A3E41" w14:textId="77777777" w:rsidR="00C517E4" w:rsidRDefault="00C517E4">
      <w:pPr>
        <w:spacing w:before="240" w:after="0" w:line="276" w:lineRule="auto"/>
        <w:jc w:val="both"/>
        <w:rPr>
          <w:rFonts w:ascii="Cambria" w:eastAsia="Cambria" w:hAnsi="Cambria" w:cs="Cambria"/>
          <w:b/>
          <w:bCs/>
          <w:sz w:val="28"/>
          <w:szCs w:val="28"/>
        </w:rPr>
      </w:pPr>
    </w:p>
    <w:p w14:paraId="14305C5F" w14:textId="77777777" w:rsidR="00C517E4" w:rsidRDefault="00C517E4">
      <w:pPr>
        <w:spacing w:before="240" w:after="0" w:line="276" w:lineRule="auto"/>
        <w:jc w:val="both"/>
        <w:rPr>
          <w:rFonts w:ascii="Cambria" w:eastAsia="Cambria" w:hAnsi="Cambria" w:cs="Cambria"/>
          <w:b/>
          <w:bCs/>
          <w:sz w:val="28"/>
          <w:szCs w:val="28"/>
        </w:rPr>
      </w:pPr>
    </w:p>
    <w:p w14:paraId="267EFD65" w14:textId="77777777" w:rsidR="00C517E4" w:rsidRDefault="00C517E4">
      <w:pPr>
        <w:spacing w:before="240" w:after="0" w:line="276" w:lineRule="auto"/>
        <w:jc w:val="both"/>
        <w:rPr>
          <w:rFonts w:ascii="Cambria" w:eastAsia="Cambria" w:hAnsi="Cambria" w:cs="Cambria"/>
          <w:b/>
          <w:bCs/>
          <w:sz w:val="28"/>
          <w:szCs w:val="28"/>
        </w:rPr>
      </w:pPr>
    </w:p>
    <w:p w14:paraId="539FA439" w14:textId="77777777" w:rsidR="00C517E4" w:rsidRDefault="00C517E4">
      <w:pPr>
        <w:spacing w:before="240" w:after="0" w:line="276" w:lineRule="auto"/>
        <w:jc w:val="both"/>
        <w:rPr>
          <w:rFonts w:ascii="Cambria" w:eastAsia="Cambria" w:hAnsi="Cambria" w:cs="Cambria"/>
          <w:b/>
          <w:bCs/>
          <w:sz w:val="28"/>
          <w:szCs w:val="28"/>
        </w:rPr>
      </w:pPr>
    </w:p>
    <w:p w14:paraId="00BD526E" w14:textId="77777777" w:rsidR="00C517E4" w:rsidRDefault="00C517E4">
      <w:pPr>
        <w:spacing w:before="240" w:after="0" w:line="276" w:lineRule="auto"/>
        <w:jc w:val="both"/>
        <w:rPr>
          <w:rFonts w:ascii="Cambria" w:eastAsia="Cambria" w:hAnsi="Cambria" w:cs="Cambria"/>
          <w:b/>
          <w:bCs/>
          <w:sz w:val="28"/>
          <w:szCs w:val="28"/>
        </w:rPr>
      </w:pPr>
    </w:p>
    <w:p w14:paraId="519652B9" w14:textId="77777777" w:rsidR="00C517E4" w:rsidRDefault="00C517E4">
      <w:pPr>
        <w:spacing w:before="240" w:after="0" w:line="276" w:lineRule="auto"/>
        <w:jc w:val="both"/>
        <w:rPr>
          <w:rFonts w:ascii="Cambria" w:eastAsia="Cambria" w:hAnsi="Cambria" w:cs="Cambria"/>
          <w:b/>
          <w:bCs/>
          <w:sz w:val="28"/>
          <w:szCs w:val="28"/>
        </w:rPr>
      </w:pPr>
    </w:p>
    <w:p w14:paraId="36A7219A" w14:textId="77777777" w:rsidR="00C517E4" w:rsidRDefault="00C517E4">
      <w:pPr>
        <w:spacing w:before="240" w:after="0" w:line="276" w:lineRule="auto"/>
        <w:jc w:val="both"/>
        <w:rPr>
          <w:rFonts w:ascii="Cambria" w:eastAsia="Cambria" w:hAnsi="Cambria" w:cs="Cambria"/>
          <w:b/>
          <w:bCs/>
          <w:sz w:val="28"/>
          <w:szCs w:val="28"/>
        </w:rPr>
      </w:pPr>
    </w:p>
    <w:p w14:paraId="34F9955A" w14:textId="77777777" w:rsidR="00C517E4" w:rsidRDefault="00C517E4">
      <w:pPr>
        <w:spacing w:before="240" w:after="0" w:line="276" w:lineRule="auto"/>
        <w:jc w:val="both"/>
        <w:rPr>
          <w:rFonts w:ascii="Cambria" w:eastAsia="Cambria" w:hAnsi="Cambria" w:cs="Cambria"/>
          <w:b/>
          <w:bCs/>
          <w:sz w:val="28"/>
          <w:szCs w:val="28"/>
        </w:rPr>
      </w:pPr>
    </w:p>
    <w:p w14:paraId="6125E32F" w14:textId="77777777" w:rsidR="00C517E4" w:rsidRDefault="00C517E4">
      <w:pPr>
        <w:spacing w:before="240" w:after="0" w:line="276" w:lineRule="auto"/>
        <w:jc w:val="both"/>
        <w:rPr>
          <w:rFonts w:ascii="Cambria" w:eastAsia="Cambria" w:hAnsi="Cambria" w:cs="Cambria"/>
          <w:b/>
          <w:bCs/>
          <w:sz w:val="28"/>
          <w:szCs w:val="28"/>
        </w:rPr>
      </w:pPr>
    </w:p>
    <w:p w14:paraId="02F0E22A" w14:textId="77777777" w:rsidR="00C517E4" w:rsidRDefault="00C517E4">
      <w:pPr>
        <w:spacing w:before="240" w:after="0" w:line="276" w:lineRule="auto"/>
        <w:jc w:val="both"/>
        <w:rPr>
          <w:rFonts w:ascii="Cambria" w:eastAsia="Cambria" w:hAnsi="Cambria" w:cs="Cambria"/>
          <w:b/>
          <w:bCs/>
          <w:sz w:val="28"/>
          <w:szCs w:val="28"/>
        </w:rPr>
      </w:pPr>
    </w:p>
    <w:p w14:paraId="074E6F82" w14:textId="77777777" w:rsidR="00C517E4" w:rsidRDefault="00C517E4">
      <w:pPr>
        <w:spacing w:before="240" w:after="0" w:line="276" w:lineRule="auto"/>
        <w:jc w:val="both"/>
        <w:rPr>
          <w:rFonts w:ascii="Cambria" w:eastAsia="Cambria" w:hAnsi="Cambria" w:cs="Cambria"/>
          <w:b/>
          <w:bCs/>
          <w:sz w:val="28"/>
          <w:szCs w:val="28"/>
        </w:rPr>
      </w:pPr>
    </w:p>
    <w:p w14:paraId="33769994" w14:textId="77777777" w:rsidR="00C517E4" w:rsidRDefault="00C517E4">
      <w:pPr>
        <w:spacing w:before="240" w:after="0" w:line="276" w:lineRule="auto"/>
        <w:jc w:val="both"/>
        <w:rPr>
          <w:rFonts w:ascii="Cambria" w:eastAsia="Cambria" w:hAnsi="Cambria" w:cs="Cambria"/>
          <w:b/>
          <w:bCs/>
          <w:sz w:val="28"/>
          <w:szCs w:val="28"/>
        </w:rPr>
      </w:pPr>
    </w:p>
    <w:p w14:paraId="47BB7AD3" w14:textId="77777777" w:rsidR="00C517E4" w:rsidRDefault="00C517E4">
      <w:pPr>
        <w:spacing w:before="240" w:after="0" w:line="276" w:lineRule="auto"/>
        <w:jc w:val="both"/>
        <w:rPr>
          <w:rFonts w:ascii="Cambria" w:eastAsia="Cambria" w:hAnsi="Cambria" w:cs="Cambria"/>
          <w:b/>
          <w:bCs/>
          <w:sz w:val="28"/>
          <w:szCs w:val="28"/>
        </w:rPr>
      </w:pPr>
    </w:p>
    <w:p w14:paraId="66833E5C" w14:textId="67EE9AF4" w:rsidR="00FB10CC" w:rsidRDefault="00683403">
      <w:pPr>
        <w:spacing w:before="240" w:after="0" w:line="276" w:lineRule="auto"/>
        <w:jc w:val="both"/>
        <w:rPr>
          <w:rFonts w:ascii="Palatino Linotype" w:eastAsia="Palatino Linotype" w:hAnsi="Palatino Linotype" w:cs="Palatino Linotype"/>
          <w:sz w:val="28"/>
          <w:szCs w:val="28"/>
        </w:rPr>
      </w:pPr>
      <w:r>
        <w:rPr>
          <w:rFonts w:ascii="Cambria" w:eastAsia="Cambria" w:hAnsi="Cambria" w:cs="Cambria"/>
          <w:b/>
          <w:bCs/>
          <w:sz w:val="28"/>
          <w:szCs w:val="28"/>
        </w:rPr>
        <w:lastRenderedPageBreak/>
        <w:tab/>
      </w:r>
      <w:r>
        <w:rPr>
          <w:rFonts w:ascii="Cambria" w:eastAsia="Cambria" w:hAnsi="Cambria" w:cs="Cambria"/>
          <w:b/>
          <w:bCs/>
          <w:sz w:val="28"/>
          <w:szCs w:val="28"/>
        </w:rPr>
        <w:tab/>
      </w:r>
      <w:r>
        <w:rPr>
          <w:rFonts w:ascii="Cambria" w:eastAsia="Cambria" w:hAnsi="Cambria" w:cs="Cambria"/>
          <w:b/>
          <w:bCs/>
          <w:sz w:val="28"/>
          <w:szCs w:val="28"/>
        </w:rPr>
        <w:tab/>
      </w:r>
      <w:r>
        <w:rPr>
          <w:rFonts w:ascii="Cambria" w:eastAsia="Cambria" w:hAnsi="Cambria" w:cs="Cambria"/>
          <w:b/>
          <w:bCs/>
          <w:sz w:val="28"/>
          <w:szCs w:val="28"/>
        </w:rPr>
        <w:tab/>
      </w:r>
      <w:r>
        <w:rPr>
          <w:rFonts w:ascii="Palatino Linotype" w:eastAsia="Palatino Linotype" w:hAnsi="Palatino Linotype" w:cs="Palatino Linotype"/>
          <w:sz w:val="28"/>
          <w:szCs w:val="28"/>
        </w:rPr>
        <w:tab/>
        <w:t>Janka Vida</w:t>
      </w:r>
    </w:p>
    <w:p w14:paraId="66833E5D" w14:textId="77777777" w:rsidR="00FB10CC" w:rsidRDefault="00683403">
      <w:pPr>
        <w:spacing w:after="0" w:line="276" w:lineRule="auto"/>
        <w:jc w:val="both"/>
        <w:rPr>
          <w:rFonts w:ascii="Palatino Linotype" w:eastAsia="Palatino Linotype" w:hAnsi="Palatino Linotype" w:cs="Palatino Linotype"/>
          <w:b/>
          <w:bCs/>
          <w:sz w:val="28"/>
          <w:szCs w:val="28"/>
        </w:rPr>
      </w:pPr>
      <w:r>
        <w:rPr>
          <w:rFonts w:ascii="Palatino Linotype" w:eastAsia="Palatino Linotype" w:hAnsi="Palatino Linotype" w:cs="Palatino Linotype"/>
          <w:b/>
          <w:bCs/>
          <w:sz w:val="28"/>
          <w:szCs w:val="28"/>
        </w:rPr>
        <w:tab/>
      </w:r>
      <w:r>
        <w:rPr>
          <w:rFonts w:ascii="Palatino Linotype" w:eastAsia="Palatino Linotype" w:hAnsi="Palatino Linotype" w:cs="Palatino Linotype"/>
          <w:b/>
          <w:bCs/>
          <w:sz w:val="28"/>
          <w:szCs w:val="28"/>
        </w:rPr>
        <w:tab/>
      </w:r>
    </w:p>
    <w:p w14:paraId="66833E5E" w14:textId="77777777" w:rsidR="00FB10CC" w:rsidRDefault="00683403">
      <w:pPr>
        <w:spacing w:after="0" w:line="276" w:lineRule="auto"/>
        <w:ind w:firstLine="708"/>
        <w:jc w:val="both"/>
        <w:rPr>
          <w:rFonts w:ascii="Palatino Linotype" w:eastAsia="Palatino Linotype" w:hAnsi="Palatino Linotype" w:cs="Palatino Linotype"/>
          <w:b/>
          <w:bCs/>
          <w:i/>
          <w:iCs/>
          <w:sz w:val="28"/>
          <w:szCs w:val="28"/>
        </w:rPr>
      </w:pPr>
      <w:r>
        <w:rPr>
          <w:rFonts w:ascii="Palatino Linotype" w:eastAsia="Palatino Linotype" w:hAnsi="Palatino Linotype" w:cs="Palatino Linotype"/>
          <w:b/>
          <w:bCs/>
          <w:i/>
          <w:iCs/>
          <w:sz w:val="28"/>
          <w:szCs w:val="28"/>
        </w:rPr>
        <w:t>Elfriede Jelineks Sprachmacht als Werkzeug</w:t>
      </w:r>
    </w:p>
    <w:p w14:paraId="66833E5F" w14:textId="77777777" w:rsidR="00FB10CC" w:rsidRDefault="00683403">
      <w:pPr>
        <w:spacing w:after="0" w:line="276" w:lineRule="auto"/>
        <w:ind w:firstLine="708"/>
        <w:jc w:val="both"/>
        <w:rPr>
          <w:rFonts w:ascii="Palatino Linotype" w:eastAsia="Palatino Linotype" w:hAnsi="Palatino Linotype" w:cs="Palatino Linotype"/>
          <w:b/>
          <w:bCs/>
          <w:i/>
          <w:iCs/>
          <w:sz w:val="28"/>
          <w:szCs w:val="28"/>
        </w:rPr>
      </w:pPr>
      <w:r>
        <w:rPr>
          <w:rFonts w:ascii="Palatino Linotype" w:eastAsia="Palatino Linotype" w:hAnsi="Palatino Linotype" w:cs="Palatino Linotype"/>
          <w:b/>
          <w:bCs/>
          <w:i/>
          <w:iCs/>
          <w:sz w:val="28"/>
          <w:szCs w:val="28"/>
        </w:rPr>
        <w:t>für die Entlarvung demokratieschwächender Phänomene</w:t>
      </w:r>
    </w:p>
    <w:p w14:paraId="66833E60" w14:textId="2311C1E3" w:rsidR="00FB10CC" w:rsidRDefault="00E21D30">
      <w:pPr>
        <w:spacing w:after="0" w:line="276" w:lineRule="auto"/>
        <w:ind w:firstLine="708"/>
        <w:jc w:val="both"/>
        <w:rPr>
          <w:rFonts w:ascii="Palatino Linotype" w:eastAsia="Palatino Linotype" w:hAnsi="Palatino Linotype" w:cs="Palatino Linotype"/>
        </w:rPr>
      </w:pPr>
      <w:r w:rsidRPr="002204D5">
        <w:rPr>
          <w:rFonts w:ascii="Palatino Linotype" w:eastAsia="Palatino Linotype" w:hAnsi="Palatino Linotype" w:cs="Palatino Linotype"/>
        </w:rPr>
        <w:t>Zu</w:t>
      </w:r>
      <w:r>
        <w:rPr>
          <w:rFonts w:ascii="Palatino Linotype" w:eastAsia="Palatino Linotype" w:hAnsi="Palatino Linotype" w:cs="Palatino Linotype"/>
        </w:rPr>
        <w:t xml:space="preserve"> </w:t>
      </w:r>
      <w:r w:rsidRPr="00E21D30">
        <w:rPr>
          <w:rFonts w:ascii="Palatino Linotype" w:eastAsia="Palatino Linotype" w:hAnsi="Palatino Linotype" w:cs="Palatino Linotype"/>
          <w:i/>
          <w:iCs/>
        </w:rPr>
        <w:t>Schwarzwasser</w:t>
      </w:r>
    </w:p>
    <w:p w14:paraId="66833E61" w14:textId="77777777" w:rsidR="00FB10CC" w:rsidRDefault="00FB10CC">
      <w:pPr>
        <w:spacing w:before="240" w:after="0" w:line="276" w:lineRule="auto"/>
        <w:jc w:val="both"/>
        <w:rPr>
          <w:rFonts w:ascii="Palatino Linotype" w:eastAsia="Palatino Linotype" w:hAnsi="Palatino Linotype" w:cs="Palatino Linotype"/>
          <w:b/>
          <w:bCs/>
          <w:sz w:val="28"/>
          <w:szCs w:val="28"/>
        </w:rPr>
      </w:pPr>
    </w:p>
    <w:p w14:paraId="66833E63" w14:textId="77777777" w:rsidR="00FB10CC" w:rsidRDefault="00683403">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[Am Ursprung war die Gewalt]</w:t>
      </w:r>
      <w:r>
        <w:rPr>
          <w:rFonts w:ascii="Palatino Linotype" w:eastAsia="Palatino Linotype" w:hAnsi="Palatino Linotype" w:cs="Palatino Linotype"/>
          <w:b/>
          <w:bCs/>
          <w:vertAlign w:val="superscript"/>
        </w:rPr>
        <w:footnoteReference w:id="20"/>
      </w:r>
      <w:r>
        <w:rPr>
          <w:rFonts w:ascii="Palatino Linotype" w:eastAsia="Palatino Linotype" w:hAnsi="Palatino Linotype" w:cs="Palatino Linotype"/>
          <w:b/>
          <w:bCs/>
        </w:rPr>
        <w:t xml:space="preserve"> und im Anfang der Rechtsruck</w:t>
      </w:r>
    </w:p>
    <w:p w14:paraId="66833E64" w14:textId="66D2F3EA"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Elfriede Jelinek gilt als eine der einflussreichsten österreichischen Autorinnen, die in ihren Texten neben lokalen, österreichbezogenen Thematiken, auch auf globaler Ebene rezipiert wird. Dies aufgrund der Universalität ihres Schreibens und zahlreicher Übersetzungen ihrer Werke.</w:t>
      </w:r>
      <w:r>
        <w:rPr>
          <w:rFonts w:ascii="Palatino Linotype" w:eastAsia="Palatino Linotype" w:hAnsi="Palatino Linotype" w:cs="Palatino Linotype"/>
          <w:vertAlign w:val="superscript"/>
        </w:rPr>
        <w:footnoteReference w:id="21"/>
      </w:r>
      <w:r>
        <w:rPr>
          <w:rFonts w:ascii="Palatino Linotype" w:eastAsia="Palatino Linotype" w:hAnsi="Palatino Linotype" w:cs="Palatino Linotype"/>
        </w:rPr>
        <w:t xml:space="preserve"> </w:t>
      </w:r>
      <w:r w:rsidR="00A17CC1" w:rsidRPr="00A17CC1">
        <w:rPr>
          <w:rFonts w:ascii="Palatino Linotype" w:eastAsia="Palatino Linotype" w:hAnsi="Palatino Linotype" w:cs="Palatino Linotype"/>
        </w:rPr>
        <w:t>Im Zuge des 80. Geburtstages der Autorin veranstalten das Elfriede Jelinek Forschungsnetzwerk sowie die österreichischen Kulturforen den thematischen Schwerpunkt WELT.AUTORIN.JELINEK, in dessen Rahmen thematisch räsonierende Symposien zu breitgefächerten Aspekten rund um ‚Demokratie' stattfinden</w:t>
      </w:r>
      <w:r>
        <w:rPr>
          <w:rFonts w:ascii="Palatino Linotype" w:eastAsia="Palatino Linotype" w:hAnsi="Palatino Linotype" w:cs="Palatino Linotype"/>
        </w:rPr>
        <w:t>.</w:t>
      </w:r>
      <w:r>
        <w:rPr>
          <w:rFonts w:ascii="Palatino Linotype" w:eastAsia="Palatino Linotype" w:hAnsi="Palatino Linotype" w:cs="Palatino Linotype"/>
          <w:vertAlign w:val="superscript"/>
        </w:rPr>
        <w:footnoteReference w:id="22"/>
      </w:r>
      <w:r>
        <w:rPr>
          <w:rFonts w:ascii="Palatino Linotype" w:eastAsia="Palatino Linotype" w:hAnsi="Palatino Linotype" w:cs="Palatino Linotype"/>
        </w:rPr>
        <w:t xml:space="preserve"> Jelinek gilt als Vorreiterin, unter den österreichischen Künstler*innen der 1980er und 1990er Jahre, aufgrund künstlerischer Interventionsarbeit, im Hinblick auf die bis dahin vorherrschende Opferthese, wonach Österreich als unschuldiges ‚Opfer‘ des Nationalsozialismus angesehen wurde.</w:t>
      </w:r>
      <w:r>
        <w:rPr>
          <w:rFonts w:ascii="Palatino Linotype" w:eastAsia="Palatino Linotype" w:hAnsi="Palatino Linotype" w:cs="Palatino Linotype"/>
          <w:vertAlign w:val="superscript"/>
        </w:rPr>
        <w:footnoteReference w:id="23"/>
      </w:r>
      <w:r>
        <w:rPr>
          <w:rFonts w:ascii="Palatino Linotype" w:eastAsia="Palatino Linotype" w:hAnsi="Palatino Linotype" w:cs="Palatino Linotype"/>
        </w:rPr>
        <w:t xml:space="preserve"> </w:t>
      </w:r>
    </w:p>
    <w:p w14:paraId="66833E65" w14:textId="4D3EE774"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Der Opfermythos dominierte das österreichische Kollektivbewusstsein, in etwa, bis 1986, als die Waldheim-Affäre Risse in der gepflegten Schuldfassade verursachte.</w:t>
      </w:r>
      <w:r>
        <w:rPr>
          <w:rFonts w:ascii="Palatino Linotype" w:eastAsia="Palatino Linotype" w:hAnsi="Palatino Linotype" w:cs="Palatino Linotype"/>
          <w:vertAlign w:val="superscript"/>
        </w:rPr>
        <w:footnoteReference w:id="24"/>
      </w:r>
      <w:r>
        <w:rPr>
          <w:rFonts w:ascii="Palatino Linotype" w:eastAsia="Palatino Linotype" w:hAnsi="Palatino Linotype" w:cs="Palatino Linotype"/>
        </w:rPr>
        <w:t xml:space="preserve"> Mit Elfriede Jelineks </w:t>
      </w:r>
      <w:r>
        <w:rPr>
          <w:rFonts w:ascii="Palatino Linotype" w:eastAsia="Palatino Linotype" w:hAnsi="Palatino Linotype" w:cs="Palatino Linotype"/>
          <w:i/>
          <w:iCs/>
        </w:rPr>
        <w:t>Burgtheater. Posse mit Gesang</w:t>
      </w:r>
      <w:r w:rsidR="002204D5">
        <w:rPr>
          <w:rFonts w:ascii="Palatino Linotype" w:eastAsia="Palatino Linotype" w:hAnsi="Palatino Linotype" w:cs="Palatino Linotype"/>
          <w:i/>
          <w:iCs/>
        </w:rPr>
        <w:t>.</w:t>
      </w:r>
      <w:r w:rsidR="00E02DAF">
        <w:rPr>
          <w:rFonts w:ascii="Palatino Linotype" w:eastAsia="Palatino Linotype" w:hAnsi="Palatino Linotype" w:cs="Palatino Linotype"/>
        </w:rPr>
        <w:t xml:space="preserve"> </w:t>
      </w:r>
      <w:r>
        <w:rPr>
          <w:rFonts w:ascii="Palatino Linotype" w:eastAsia="Palatino Linotype" w:hAnsi="Palatino Linotype" w:cs="Palatino Linotype"/>
        </w:rPr>
        <w:t xml:space="preserve">1983 sowie Thomas Bernhards </w:t>
      </w:r>
      <w:r>
        <w:rPr>
          <w:rFonts w:ascii="Palatino Linotype" w:eastAsia="Palatino Linotype" w:hAnsi="Palatino Linotype" w:cs="Palatino Linotype"/>
          <w:i/>
          <w:iCs/>
        </w:rPr>
        <w:t>Heldenplatz</w:t>
      </w:r>
      <w:r>
        <w:rPr>
          <w:rFonts w:ascii="Palatino Linotype" w:eastAsia="Palatino Linotype" w:hAnsi="Palatino Linotype" w:cs="Palatino Linotype"/>
        </w:rPr>
        <w:t xml:space="preserve"> 1988 wurde der Vorgang der kollektiven Aufarbeitung angekurbelt und zugleich auf weitere Literatur verwiesen, die sich bereits etwas früher mit dem Holocaust auseinandersetzte, beispielsweise, Hans Leberts Roman </w:t>
      </w:r>
      <w:r>
        <w:rPr>
          <w:rFonts w:ascii="Palatino Linotype" w:eastAsia="Palatino Linotype" w:hAnsi="Palatino Linotype" w:cs="Palatino Linotype"/>
          <w:i/>
          <w:iCs/>
        </w:rPr>
        <w:t>Die Wolfshaut</w:t>
      </w:r>
      <w:r>
        <w:rPr>
          <w:rFonts w:ascii="Palatino Linotype" w:eastAsia="Palatino Linotype" w:hAnsi="Palatino Linotype" w:cs="Palatino Linotype"/>
        </w:rPr>
        <w:t xml:space="preserve"> 1960.</w:t>
      </w:r>
      <w:r>
        <w:rPr>
          <w:rFonts w:ascii="Palatino Linotype" w:eastAsia="Palatino Linotype" w:hAnsi="Palatino Linotype" w:cs="Palatino Linotype"/>
          <w:vertAlign w:val="superscript"/>
        </w:rPr>
        <w:footnoteReference w:id="25"/>
      </w:r>
    </w:p>
    <w:p w14:paraId="66833E66" w14:textId="38982858"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Der Fokus konnte demnach auf die verdrängte Vergangenheitsgeschichte Österreichs gelegt werden und etliche Autor*innen und Künstler*innen erhoben ihre Stimmen gegen die Verweigerung der Verantwortungsübernahme in Bezug auf </w:t>
      </w:r>
      <w:r>
        <w:rPr>
          <w:rFonts w:ascii="Palatino Linotype" w:eastAsia="Palatino Linotype" w:hAnsi="Palatino Linotype" w:cs="Palatino Linotype"/>
        </w:rPr>
        <w:lastRenderedPageBreak/>
        <w:t>nationalsozialistische Verbrechen</w:t>
      </w:r>
      <w:r w:rsidR="00E02DAF">
        <w:rPr>
          <w:rFonts w:ascii="Palatino Linotype" w:eastAsia="Palatino Linotype" w:hAnsi="Palatino Linotype" w:cs="Palatino Linotype"/>
        </w:rPr>
        <w:t xml:space="preserve">. </w:t>
      </w:r>
      <w:r>
        <w:rPr>
          <w:rFonts w:ascii="Palatino Linotype" w:eastAsia="Palatino Linotype" w:hAnsi="Palatino Linotype" w:cs="Palatino Linotype"/>
        </w:rPr>
        <w:t>So spricht Elfriede Jelinek im Gespräch mit Pia Janke über den mangelnden Wille zur Vergangenheitsbewältigung Österreichs im Hinblick auf nationalsozialistische Verbrechen: „Diese falsche und verlogene Unschuldigkeit Österreichs ist wirklich immer mein Thema gewesen.[…]“</w:t>
      </w:r>
      <w:r>
        <w:rPr>
          <w:rFonts w:ascii="Palatino Linotype" w:eastAsia="Palatino Linotype" w:hAnsi="Palatino Linotype" w:cs="Palatino Linotype"/>
          <w:vertAlign w:val="superscript"/>
        </w:rPr>
        <w:footnoteReference w:id="26"/>
      </w:r>
    </w:p>
    <w:p w14:paraId="66833E67" w14:textId="77777777"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Jelineks Œuvre resoniert intensiv auf politische Umbruchssituation und ihr wird eine seismographische Art zugeschrieben, in der sich kassandra-ähnliche,</w:t>
      </w:r>
      <w:r>
        <w:rPr>
          <w:rFonts w:ascii="Palatino Linotype" w:eastAsia="Palatino Linotype" w:hAnsi="Palatino Linotype" w:cs="Palatino Linotype"/>
          <w:vertAlign w:val="superscript"/>
        </w:rPr>
        <w:footnoteReference w:id="27"/>
      </w:r>
      <w:r>
        <w:rPr>
          <w:rFonts w:ascii="Palatino Linotype" w:eastAsia="Palatino Linotype" w:hAnsi="Palatino Linotype" w:cs="Palatino Linotype"/>
        </w:rPr>
        <w:t xml:space="preserve"> vorausahnende Mechanismen in Bezug auf gesellschaftspolitische Geschehen manifestieren.</w:t>
      </w:r>
      <w:r>
        <w:rPr>
          <w:rFonts w:ascii="Palatino Linotype" w:eastAsia="Palatino Linotype" w:hAnsi="Palatino Linotype" w:cs="Palatino Linotype"/>
          <w:vertAlign w:val="superscript"/>
        </w:rPr>
        <w:footnoteReference w:id="28"/>
      </w:r>
    </w:p>
    <w:p w14:paraId="66833E68" w14:textId="48E77CBA"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Um die Frage der Relevanz dieser Untersuchung zu beantworten, bedarf es </w:t>
      </w:r>
      <w:r>
        <w:rPr>
          <w:rFonts w:ascii="Palatino Linotype" w:eastAsia="Palatino Linotype" w:hAnsi="Palatino Linotype" w:cs="Palatino Linotype"/>
          <w:i/>
          <w:iCs/>
        </w:rPr>
        <w:t>in primis</w:t>
      </w:r>
      <w:r>
        <w:rPr>
          <w:rFonts w:ascii="Palatino Linotype" w:eastAsia="Palatino Linotype" w:hAnsi="Palatino Linotype" w:cs="Palatino Linotype"/>
        </w:rPr>
        <w:t xml:space="preserve"> eines knappen Überblicks über die österreichische Politikgeschichte seit den 1990er Jahren. Es sollen für Elfriede Jelineks Schreiben relevante Ereignisse genannt werden. </w:t>
      </w:r>
    </w:p>
    <w:p w14:paraId="14A446F2" w14:textId="181A47B5" w:rsidR="00FB0B92" w:rsidRPr="006731C3" w:rsidRDefault="00683403" w:rsidP="00FB0B92">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rPr>
        <w:t>Im Jahre 1995 affichierte die FPÖ im Zuge des Wahlkampfes im Hinblick auf die Gemeinderatswahlen im Frühjahr 1996, Elfriede Jelineks Name als Künstlerin neben Namen von Politiker*innen.</w:t>
      </w:r>
      <w:r>
        <w:rPr>
          <w:rFonts w:ascii="Palatino Linotype" w:eastAsia="Palatino Linotype" w:hAnsi="Palatino Linotype" w:cs="Palatino Linotype"/>
          <w:vertAlign w:val="superscript"/>
        </w:rPr>
        <w:footnoteReference w:id="29"/>
      </w:r>
      <w:r>
        <w:rPr>
          <w:rFonts w:ascii="Palatino Linotype" w:eastAsia="Palatino Linotype" w:hAnsi="Palatino Linotype" w:cs="Palatino Linotype"/>
        </w:rPr>
        <w:t xml:space="preserve"> „Lieben Sie Scholten, Jelinek, Häupl, Peymann, Pasterk… oder Kunst und Kultur?“</w:t>
      </w:r>
      <w:r>
        <w:rPr>
          <w:rFonts w:ascii="Palatino Linotype" w:eastAsia="Palatino Linotype" w:hAnsi="Palatino Linotype" w:cs="Palatino Linotype"/>
          <w:vertAlign w:val="superscript"/>
        </w:rPr>
        <w:footnoteReference w:id="30"/>
      </w:r>
      <w:r>
        <w:rPr>
          <w:rFonts w:ascii="Palatino Linotype" w:eastAsia="Palatino Linotype" w:hAnsi="Palatino Linotype" w:cs="Palatino Linotype"/>
        </w:rPr>
        <w:t xml:space="preserve"> Die überdimensionalen Wahlplakate kurbelten die </w:t>
      </w:r>
      <w:r w:rsidR="00087B1B">
        <w:rPr>
          <w:rFonts w:ascii="Palatino Linotype" w:eastAsia="Palatino Linotype" w:hAnsi="Palatino Linotype" w:cs="Palatino Linotype"/>
        </w:rPr>
        <w:t xml:space="preserve">ohnehin </w:t>
      </w:r>
      <w:r>
        <w:rPr>
          <w:rFonts w:ascii="Palatino Linotype" w:eastAsia="Palatino Linotype" w:hAnsi="Palatino Linotype" w:cs="Palatino Linotype"/>
        </w:rPr>
        <w:t>politisch turbulente Ära massiv an und seitens Journalist*innen und Künstler*innen erfolgte solidarische Kritik. Die Instrumentalisierung von Einzelpersonen für Hetzkampagnen wurde kritisch betrachtet, allerdings blieb eine weitreichende Protestaktion aus.</w:t>
      </w:r>
      <w:r>
        <w:rPr>
          <w:rFonts w:ascii="Palatino Linotype" w:eastAsia="Palatino Linotype" w:hAnsi="Palatino Linotype" w:cs="Palatino Linotype"/>
          <w:vertAlign w:val="superscript"/>
        </w:rPr>
        <w:footnoteReference w:id="31"/>
      </w:r>
      <w:r>
        <w:rPr>
          <w:rFonts w:ascii="Palatino Linotype" w:eastAsia="Palatino Linotype" w:hAnsi="Palatino Linotype" w:cs="Palatino Linotype"/>
        </w:rPr>
        <w:t xml:space="preserve"> Im selben Jahr wurden vier Roma bei einem Rohrbombenattentat getötet, die eine rassistische Aufschrift „ROMA zurück nach INDIEN!“ versuchten zu entfernen. Die darauffolgenden Reaktionen, in etwa, von Politikern wie Jörg Haider erfolgten auf einer delegitimierenden sowie banalisierenden Art und Weise im Hinblick auf das Attentat und es wurden Kausalitäten bezüglich krimineller Aktivitäten hergestellt.</w:t>
      </w:r>
      <w:r>
        <w:rPr>
          <w:rFonts w:ascii="Palatino Linotype" w:eastAsia="Palatino Linotype" w:hAnsi="Palatino Linotype" w:cs="Palatino Linotype"/>
          <w:vertAlign w:val="superscript"/>
        </w:rPr>
        <w:footnoteReference w:id="32"/>
      </w:r>
      <w:r>
        <w:rPr>
          <w:rFonts w:ascii="Palatino Linotype" w:eastAsia="Palatino Linotype" w:hAnsi="Palatino Linotype" w:cs="Palatino Linotype"/>
        </w:rPr>
        <w:t xml:space="preserve"> Für Elfriede Jelinek galt die verharmlosende Berichterstattung der Medien, beispielsweise, der </w:t>
      </w:r>
      <w:r>
        <w:rPr>
          <w:rFonts w:ascii="Palatino Linotype" w:eastAsia="Palatino Linotype" w:hAnsi="Palatino Linotype" w:cs="Palatino Linotype"/>
          <w:i/>
          <w:iCs/>
        </w:rPr>
        <w:t>Kronen Zeitung</w:t>
      </w:r>
      <w:r>
        <w:rPr>
          <w:rFonts w:ascii="Palatino Linotype" w:eastAsia="Palatino Linotype" w:hAnsi="Palatino Linotype" w:cs="Palatino Linotype"/>
        </w:rPr>
        <w:t xml:space="preserve"> als Schreibanlass für den Theatertext </w:t>
      </w:r>
      <w:r>
        <w:rPr>
          <w:rFonts w:ascii="Palatino Linotype" w:eastAsia="Palatino Linotype" w:hAnsi="Palatino Linotype" w:cs="Palatino Linotype"/>
          <w:i/>
          <w:iCs/>
        </w:rPr>
        <w:t>Stecken, Stab und Stangl – Eine Handarbeit</w:t>
      </w:r>
      <w:r>
        <w:rPr>
          <w:rFonts w:ascii="Palatino Linotype" w:eastAsia="Palatino Linotype" w:hAnsi="Palatino Linotype" w:cs="Palatino Linotype"/>
        </w:rPr>
        <w:t>, in dem sie auf eine satirisch-komische Art, eine Talkshow inszenierend, den Duktus der Massenmedien kritisiert.</w:t>
      </w:r>
      <w:r>
        <w:rPr>
          <w:rFonts w:ascii="Palatino Linotype" w:eastAsia="Palatino Linotype" w:hAnsi="Palatino Linotype" w:cs="Palatino Linotype"/>
          <w:vertAlign w:val="superscript"/>
        </w:rPr>
        <w:footnoteReference w:id="33"/>
      </w:r>
      <w:r w:rsidR="006731C3">
        <w:rPr>
          <w:rFonts w:ascii="Palatino Linotype" w:eastAsia="Palatino Linotype" w:hAnsi="Palatino Linotype" w:cs="Palatino Linotype"/>
        </w:rPr>
        <w:t xml:space="preserve"> </w:t>
      </w:r>
      <w:r w:rsidRPr="00FB0B92">
        <w:rPr>
          <w:rFonts w:ascii="Palatino Linotype" w:eastAsia="Palatino Linotype" w:hAnsi="Palatino Linotype" w:cs="Palatino Linotype"/>
        </w:rPr>
        <w:t xml:space="preserve">Untersuchungsgegenstand dieses Aufsatzes ist der Theatertext </w:t>
      </w:r>
      <w:r w:rsidRPr="00FB0B92">
        <w:rPr>
          <w:rFonts w:ascii="Palatino Linotype" w:eastAsia="Palatino Linotype" w:hAnsi="Palatino Linotype" w:cs="Palatino Linotype"/>
          <w:i/>
          <w:iCs/>
        </w:rPr>
        <w:t>Schwarzwasser</w:t>
      </w:r>
      <w:r w:rsidR="006731C3" w:rsidRPr="00FB0B92">
        <w:rPr>
          <w:rFonts w:ascii="Palatino Linotype" w:eastAsia="Palatino Linotype" w:hAnsi="Palatino Linotype" w:cs="Palatino Linotype"/>
        </w:rPr>
        <w:t xml:space="preserve">, </w:t>
      </w:r>
      <w:r w:rsidR="00032C11" w:rsidRPr="00FB0B92">
        <w:rPr>
          <w:rFonts w:ascii="Palatino Linotype" w:eastAsia="Palatino Linotype" w:hAnsi="Palatino Linotype" w:cs="Palatino Linotype"/>
        </w:rPr>
        <w:t xml:space="preserve">nachdem die literarische Interventionsarbeit Jelineks </w:t>
      </w:r>
      <w:r w:rsidR="00F3073F" w:rsidRPr="00FB0B92">
        <w:rPr>
          <w:rFonts w:ascii="Palatino Linotype" w:eastAsia="Palatino Linotype" w:hAnsi="Palatino Linotype" w:cs="Palatino Linotype"/>
        </w:rPr>
        <w:t xml:space="preserve">angeführt wird, erfolgt die historische Kontextualisierung des Theatertextes. Es </w:t>
      </w:r>
      <w:r w:rsidR="00F3073F" w:rsidRPr="00FB0B92">
        <w:rPr>
          <w:rFonts w:ascii="Palatino Linotype" w:eastAsia="Palatino Linotype" w:hAnsi="Palatino Linotype" w:cs="Palatino Linotype"/>
        </w:rPr>
        <w:lastRenderedPageBreak/>
        <w:t xml:space="preserve">werden Sprachmechanismen von Elfriede Jelinek eruiert, die </w:t>
      </w:r>
      <w:r w:rsidR="00FB0B92" w:rsidRPr="00FB0B92">
        <w:rPr>
          <w:rFonts w:ascii="Palatino Linotype" w:eastAsia="Palatino Linotype" w:hAnsi="Palatino Linotype" w:cs="Palatino Linotype"/>
        </w:rPr>
        <w:t xml:space="preserve">demokratieschwächende Tendenzen aufzeigen und wiederkehrende antidemokratische Muster dekuvrieren. </w:t>
      </w:r>
    </w:p>
    <w:p w14:paraId="66833E6B" w14:textId="53496023" w:rsidR="00FB10CC" w:rsidRPr="00A5073E" w:rsidRDefault="00A5073E" w:rsidP="00A5073E">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1 </w:t>
      </w:r>
      <w:r w:rsidR="00683403" w:rsidRPr="00A5073E">
        <w:rPr>
          <w:rFonts w:ascii="Palatino Linotype" w:eastAsia="Palatino Linotype" w:hAnsi="Palatino Linotype" w:cs="Palatino Linotype"/>
          <w:b/>
          <w:bCs/>
        </w:rPr>
        <w:t>Politische Umbrüche und Entwicklungen: Elfriede Jelineks Reaktionen und Interventionen</w:t>
      </w:r>
    </w:p>
    <w:p w14:paraId="66833E6C" w14:textId="20EC4C64" w:rsidR="00FB10CC" w:rsidRDefault="00683403" w:rsidP="00B44DE4">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Elfriede Jelinek verhandelt in ihren Texten österreichische gesellschaftspolitische Themen laufend neu und knüpft aktuelle an vergangene Themenkomplexe an, wodurch ihre kritischen öffentlichen Äußerungen, in etwa, zur österreichischen Politik breite mediale Beachtung finden.</w:t>
      </w:r>
      <w:r>
        <w:rPr>
          <w:rFonts w:ascii="Palatino Linotype" w:eastAsia="Palatino Linotype" w:hAnsi="Palatino Linotype" w:cs="Palatino Linotype"/>
          <w:vertAlign w:val="superscript"/>
        </w:rPr>
        <w:footnoteReference w:id="34"/>
      </w:r>
      <w:r>
        <w:rPr>
          <w:rFonts w:ascii="Palatino Linotype" w:eastAsia="Palatino Linotype" w:hAnsi="Palatino Linotype" w:cs="Palatino Linotype"/>
        </w:rPr>
        <w:t xml:space="preserve"> Als literarische- und künstlerische Interventionen gelten Elfriede Jelineks Demo-Reden, beispielsweise </w:t>
      </w:r>
      <w:r>
        <w:rPr>
          <w:rFonts w:ascii="Palatino Linotype" w:eastAsia="Palatino Linotype" w:hAnsi="Palatino Linotype" w:cs="Palatino Linotype"/>
          <w:i/>
          <w:iCs/>
        </w:rPr>
        <w:t>Was zu fürchten vorgegeben</w:t>
      </w:r>
      <w:r w:rsidR="00C84106">
        <w:rPr>
          <w:rStyle w:val="Funotenzeichen"/>
          <w:rFonts w:ascii="Palatino Linotype" w:eastAsia="Palatino Linotype" w:hAnsi="Palatino Linotype" w:cs="Palatino Linotype"/>
          <w:i/>
          <w:iCs/>
        </w:rPr>
        <w:footnoteReference w:id="35"/>
      </w:r>
      <w:r>
        <w:rPr>
          <w:rFonts w:ascii="Palatino Linotype" w:eastAsia="Palatino Linotype" w:hAnsi="Palatino Linotype" w:cs="Palatino Linotype"/>
        </w:rPr>
        <w:t xml:space="preserve"> wird, welche die bevorstehende Regierungskoalition zwischen ÖVP und der FPÖ mit Jörg Haider im Jahre 1999 thematisiert.</w:t>
      </w:r>
      <w:r>
        <w:rPr>
          <w:rFonts w:ascii="Palatino Linotype" w:eastAsia="Palatino Linotype" w:hAnsi="Palatino Linotype" w:cs="Palatino Linotype"/>
          <w:vertAlign w:val="superscript"/>
        </w:rPr>
        <w:footnoteReference w:id="36"/>
      </w:r>
      <w:r>
        <w:rPr>
          <w:rFonts w:ascii="Palatino Linotype" w:eastAsia="Palatino Linotype" w:hAnsi="Palatino Linotype" w:cs="Palatino Linotype"/>
        </w:rPr>
        <w:t xml:space="preserve"> Darin werden Phänomene des Rechtsruckes, insbesondere die Zunahme an Fremdenfeindlichkeit sowie kapitalistische Vorhaben dekuvriert.</w:t>
      </w:r>
      <w:r>
        <w:rPr>
          <w:rFonts w:ascii="Palatino Linotype" w:eastAsia="Palatino Linotype" w:hAnsi="Palatino Linotype" w:cs="Palatino Linotype"/>
          <w:vertAlign w:val="superscript"/>
        </w:rPr>
        <w:footnoteReference w:id="37"/>
      </w:r>
      <w:r>
        <w:rPr>
          <w:rFonts w:ascii="Palatino Linotype" w:eastAsia="Palatino Linotype" w:hAnsi="Palatino Linotype" w:cs="Palatino Linotype"/>
        </w:rPr>
        <w:t xml:space="preserve"> Rund um das Jahr 2000 </w:t>
      </w:r>
      <w:r w:rsidR="0076598F">
        <w:rPr>
          <w:rFonts w:ascii="Palatino Linotype" w:eastAsia="Palatino Linotype" w:hAnsi="Palatino Linotype" w:cs="Palatino Linotype"/>
        </w:rPr>
        <w:t>kann Jelineks</w:t>
      </w:r>
      <w:r>
        <w:rPr>
          <w:rFonts w:ascii="Palatino Linotype" w:eastAsia="Palatino Linotype" w:hAnsi="Palatino Linotype" w:cs="Palatino Linotype"/>
        </w:rPr>
        <w:t xml:space="preserve"> </w:t>
      </w:r>
      <w:r w:rsidR="0076598F">
        <w:rPr>
          <w:rFonts w:ascii="Palatino Linotype" w:eastAsia="Palatino Linotype" w:hAnsi="Palatino Linotype" w:cs="Palatino Linotype"/>
        </w:rPr>
        <w:t>A</w:t>
      </w:r>
      <w:r>
        <w:rPr>
          <w:rFonts w:ascii="Palatino Linotype" w:eastAsia="Palatino Linotype" w:hAnsi="Palatino Linotype" w:cs="Palatino Linotype"/>
        </w:rPr>
        <w:t xml:space="preserve">useinandersetzung </w:t>
      </w:r>
      <w:r w:rsidR="0076598F">
        <w:rPr>
          <w:rFonts w:ascii="Palatino Linotype" w:eastAsia="Palatino Linotype" w:hAnsi="Palatino Linotype" w:cs="Palatino Linotype"/>
        </w:rPr>
        <w:t xml:space="preserve">mit der österreichischen Politik </w:t>
      </w:r>
      <w:r>
        <w:rPr>
          <w:rFonts w:ascii="Palatino Linotype" w:eastAsia="Palatino Linotype" w:hAnsi="Palatino Linotype" w:cs="Palatino Linotype"/>
        </w:rPr>
        <w:t>als öffentlich-aktivistisch gelesen werden, indem Jelinek an Demonstrationen teilnahm, offene Briefe schrieb und sich gegen die ÖVP-FPÖ-Regierungskoalition einsetzte.</w:t>
      </w:r>
      <w:r>
        <w:rPr>
          <w:rFonts w:ascii="Palatino Linotype" w:eastAsia="Palatino Linotype" w:hAnsi="Palatino Linotype" w:cs="Palatino Linotype"/>
          <w:vertAlign w:val="superscript"/>
        </w:rPr>
        <w:footnoteReference w:id="38"/>
      </w:r>
      <w:r>
        <w:rPr>
          <w:rFonts w:ascii="Palatino Linotype" w:eastAsia="Palatino Linotype" w:hAnsi="Palatino Linotype" w:cs="Palatino Linotype"/>
        </w:rPr>
        <w:t xml:space="preserve"> Eine weitere denunziatorische Maßnahme in Bezug auf </w:t>
      </w:r>
      <w:r w:rsidR="0076598F">
        <w:rPr>
          <w:rFonts w:ascii="Palatino Linotype" w:eastAsia="Palatino Linotype" w:hAnsi="Palatino Linotype" w:cs="Palatino Linotype"/>
        </w:rPr>
        <w:t>die politische Lage</w:t>
      </w:r>
      <w:r>
        <w:rPr>
          <w:rFonts w:ascii="Palatino Linotype" w:eastAsia="Palatino Linotype" w:hAnsi="Palatino Linotype" w:cs="Palatino Linotype"/>
        </w:rPr>
        <w:t xml:space="preserve"> stellte Jelineks pragmatische „Art des Protests“</w:t>
      </w:r>
      <w:r>
        <w:rPr>
          <w:rFonts w:ascii="Palatino Linotype" w:eastAsia="Palatino Linotype" w:hAnsi="Palatino Linotype" w:cs="Palatino Linotype"/>
          <w:vertAlign w:val="superscript"/>
        </w:rPr>
        <w:footnoteReference w:id="39"/>
      </w:r>
      <w:r>
        <w:rPr>
          <w:rFonts w:ascii="Palatino Linotype" w:eastAsia="Palatino Linotype" w:hAnsi="Palatino Linotype" w:cs="Palatino Linotype"/>
        </w:rPr>
        <w:t xml:space="preserve"> dar, welche Staatstheatern untersagte, ihr Werk aufzuführen.</w:t>
      </w:r>
      <w:r>
        <w:rPr>
          <w:rFonts w:ascii="Palatino Linotype" w:eastAsia="Palatino Linotype" w:hAnsi="Palatino Linotype" w:cs="Palatino Linotype"/>
          <w:vertAlign w:val="superscript"/>
        </w:rPr>
        <w:footnoteReference w:id="40"/>
      </w:r>
      <w:r>
        <w:rPr>
          <w:rFonts w:ascii="Palatino Linotype" w:eastAsia="Palatino Linotype" w:hAnsi="Palatino Linotype" w:cs="Palatino Linotype"/>
        </w:rPr>
        <w:t xml:space="preserve"> Die zahlreichen Aufführungsverbote rund um die Jahrtausendwende galten als politisch-aktivistische Maßnahmen, um den politischen Standpunkt der Autorin zu untermauern</w:t>
      </w:r>
      <w:r>
        <w:rPr>
          <w:rFonts w:ascii="Palatino Linotype" w:eastAsia="Palatino Linotype" w:hAnsi="Palatino Linotype" w:cs="Palatino Linotype"/>
          <w:vertAlign w:val="superscript"/>
        </w:rPr>
        <w:footnoteReference w:id="41"/>
      </w:r>
      <w:r w:rsidR="0038791E">
        <w:rPr>
          <w:rFonts w:ascii="Palatino Linotype" w:eastAsia="Palatino Linotype" w:hAnsi="Palatino Linotype" w:cs="Palatino Linotype"/>
        </w:rPr>
        <w:t>:</w:t>
      </w:r>
      <w:r>
        <w:rPr>
          <w:rFonts w:ascii="Palatino Linotype" w:eastAsia="Palatino Linotype" w:hAnsi="Palatino Linotype" w:cs="Palatino Linotype"/>
        </w:rPr>
        <w:t>„Die Sprache kann aber nicht einfach selbst und von selbst auftauchen, sie braucht dafür Platz. Von diesen Leuten will ich mir meinen Platz nicht zuweisen lassen, auch wenn die Theater unabhängig sind, sie bewegen sich ja doch im öffentlichen Raum.“</w:t>
      </w:r>
      <w:r>
        <w:rPr>
          <w:rFonts w:ascii="Palatino Linotype" w:eastAsia="Palatino Linotype" w:hAnsi="Palatino Linotype" w:cs="Palatino Linotype"/>
          <w:vertAlign w:val="superscript"/>
        </w:rPr>
        <w:footnoteReference w:id="42"/>
      </w:r>
      <w:r>
        <w:rPr>
          <w:rFonts w:ascii="Palatino Linotype" w:eastAsia="Palatino Linotype" w:hAnsi="Palatino Linotype" w:cs="Palatino Linotype"/>
        </w:rPr>
        <w:t xml:space="preserve"> Neben der Selbstzensur als politische Maßnahme positionierte sich Jelinek gegenüber dem politischen Wandel ebenso mit dem Rückzug aus der Öffentlichkeit, im Zuge der Literaturnobelpreisverleihung im Jahre 2004. Die „virtuelle Präsenz“</w:t>
      </w:r>
      <w:r>
        <w:rPr>
          <w:rFonts w:ascii="Palatino Linotype" w:eastAsia="Palatino Linotype" w:hAnsi="Palatino Linotype" w:cs="Palatino Linotype"/>
          <w:vertAlign w:val="superscript"/>
        </w:rPr>
        <w:footnoteReference w:id="43"/>
      </w:r>
      <w:r>
        <w:rPr>
          <w:rFonts w:ascii="Palatino Linotype" w:eastAsia="Palatino Linotype" w:hAnsi="Palatino Linotype" w:cs="Palatino Linotype"/>
        </w:rPr>
        <w:t xml:space="preserve"> von Elfriede Jelinek ermöglicht</w:t>
      </w:r>
      <w:r w:rsidR="0038791E">
        <w:rPr>
          <w:rFonts w:ascii="Palatino Linotype" w:eastAsia="Palatino Linotype" w:hAnsi="Palatino Linotype" w:cs="Palatino Linotype"/>
        </w:rPr>
        <w:t>e</w:t>
      </w:r>
      <w:r>
        <w:rPr>
          <w:rFonts w:ascii="Palatino Linotype" w:eastAsia="Palatino Linotype" w:hAnsi="Palatino Linotype" w:cs="Palatino Linotype"/>
        </w:rPr>
        <w:t xml:space="preserve">, insbesondere, mit zunehmender Digitalisierung eine Art ‚Unmittelbarkeit‘ im Hinblick auf politisches Geschehen und die Autorin veröffentlicht laufend zahlreiche Essays und bezieht Stellung zu </w:t>
      </w:r>
      <w:r w:rsidR="00B44DE4">
        <w:rPr>
          <w:rFonts w:ascii="Palatino Linotype" w:eastAsia="Palatino Linotype" w:hAnsi="Palatino Linotype" w:cs="Palatino Linotype"/>
        </w:rPr>
        <w:t xml:space="preserve">unterschiedliche </w:t>
      </w:r>
      <w:r w:rsidR="00B44DE4">
        <w:rPr>
          <w:rFonts w:ascii="Palatino Linotype" w:eastAsia="Palatino Linotype" w:hAnsi="Palatino Linotype" w:cs="Palatino Linotype"/>
        </w:rPr>
        <w:lastRenderedPageBreak/>
        <w:t>Themenkomplexe der Politik, der Kunst u.v.m.</w:t>
      </w:r>
      <w:r>
        <w:rPr>
          <w:rFonts w:ascii="Palatino Linotype" w:eastAsia="Palatino Linotype" w:hAnsi="Palatino Linotype" w:cs="Palatino Linotype"/>
        </w:rPr>
        <w:t xml:space="preserve"> und vernetzt diese mit vergangenheitsbezogenen Anliegen. Jelinek greift dabei insbesondere politisch brisante Diskurse sowohl aus dem österreichischen aktuellen Geschehen als auch aus dem globalen auf ihrer Webseite.</w:t>
      </w:r>
      <w:r>
        <w:rPr>
          <w:rFonts w:ascii="Palatino Linotype" w:eastAsia="Palatino Linotype" w:hAnsi="Palatino Linotype" w:cs="Palatino Linotype"/>
          <w:vertAlign w:val="superscript"/>
        </w:rPr>
        <w:footnoteReference w:id="44"/>
      </w:r>
    </w:p>
    <w:p w14:paraId="3658BD07" w14:textId="1F45ECAE" w:rsidR="005509AA" w:rsidRPr="005509AA" w:rsidRDefault="00683403" w:rsidP="00425695">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In</w:t>
      </w:r>
      <w:r w:rsidR="00B44DE4">
        <w:rPr>
          <w:rFonts w:ascii="Palatino Linotype" w:eastAsia="Palatino Linotype" w:hAnsi="Palatino Linotype" w:cs="Palatino Linotype"/>
        </w:rPr>
        <w:t xml:space="preserve"> ihrem wissenschaftlichen Beitrag</w:t>
      </w:r>
      <w:r>
        <w:rPr>
          <w:rFonts w:ascii="Palatino Linotype" w:eastAsia="Palatino Linotype" w:hAnsi="Palatino Linotype" w:cs="Palatino Linotype"/>
        </w:rPr>
        <w:t xml:space="preserve"> </w:t>
      </w:r>
      <w:r>
        <w:rPr>
          <w:rFonts w:ascii="Palatino Linotype" w:eastAsia="Palatino Linotype" w:hAnsi="Palatino Linotype" w:cs="Palatino Linotype"/>
          <w:i/>
          <w:iCs/>
        </w:rPr>
        <w:t>Theater und Populismus</w:t>
      </w:r>
      <w:r>
        <w:rPr>
          <w:rFonts w:ascii="Palatino Linotype" w:eastAsia="Palatino Linotype" w:hAnsi="Palatino Linotype" w:cs="Palatino Linotype"/>
        </w:rPr>
        <w:t xml:space="preserve"> spricht Evelyn Annuß über Strategien, um eine „Antipopulistische Ästhetik“</w:t>
      </w:r>
      <w:r>
        <w:rPr>
          <w:rFonts w:ascii="Palatino Linotype" w:eastAsia="Palatino Linotype" w:hAnsi="Palatino Linotype" w:cs="Palatino Linotype"/>
          <w:vertAlign w:val="superscript"/>
        </w:rPr>
        <w:footnoteReference w:id="45"/>
      </w:r>
      <w:r>
        <w:rPr>
          <w:rFonts w:ascii="Palatino Linotype" w:eastAsia="Palatino Linotype" w:hAnsi="Palatino Linotype" w:cs="Palatino Linotype"/>
        </w:rPr>
        <w:t xml:space="preserve"> für Theaterinszenierungen herauszuarbeiten. Um </w:t>
      </w:r>
      <w:r w:rsidR="0040505B">
        <w:rPr>
          <w:rFonts w:ascii="Palatino Linotype" w:eastAsia="Palatino Linotype" w:hAnsi="Palatino Linotype" w:cs="Palatino Linotype"/>
        </w:rPr>
        <w:t xml:space="preserve">mit </w:t>
      </w:r>
      <w:r>
        <w:rPr>
          <w:rFonts w:ascii="Palatino Linotype" w:eastAsia="Palatino Linotype" w:hAnsi="Palatino Linotype" w:cs="Palatino Linotype"/>
        </w:rPr>
        <w:t xml:space="preserve">rechtspopulistische Themen kritisch-reflexiv </w:t>
      </w:r>
      <w:r w:rsidR="0040505B">
        <w:rPr>
          <w:rFonts w:ascii="Palatino Linotype" w:eastAsia="Palatino Linotype" w:hAnsi="Palatino Linotype" w:cs="Palatino Linotype"/>
        </w:rPr>
        <w:t>umzugehen</w:t>
      </w:r>
      <w:r>
        <w:rPr>
          <w:rFonts w:ascii="Palatino Linotype" w:eastAsia="Palatino Linotype" w:hAnsi="Palatino Linotype" w:cs="Palatino Linotype"/>
        </w:rPr>
        <w:t xml:space="preserve">, ist der Prozess der Reproduktion faschistischer oder nationalsozialistischer Sprache sowie die stereotype Ausstellung jener Jargons nicht wirkungsmächtig. </w:t>
      </w:r>
      <w:r w:rsidR="0040505B">
        <w:rPr>
          <w:rFonts w:ascii="Palatino Linotype" w:eastAsia="Palatino Linotype" w:hAnsi="Palatino Linotype" w:cs="Palatino Linotype"/>
        </w:rPr>
        <w:t xml:space="preserve">Daraus resultierend würden </w:t>
      </w:r>
      <w:r>
        <w:rPr>
          <w:rFonts w:ascii="Palatino Linotype" w:eastAsia="Palatino Linotype" w:hAnsi="Palatino Linotype" w:cs="Palatino Linotype"/>
        </w:rPr>
        <w:t>patriarchal bedingte Problematiken bloß punktuell verwertet, ohne diese strukturell zu behandeln, denn mit der Wiederholung</w:t>
      </w:r>
      <w:r w:rsidR="0040505B">
        <w:rPr>
          <w:rFonts w:ascii="Palatino Linotype" w:eastAsia="Palatino Linotype" w:hAnsi="Palatino Linotype" w:cs="Palatino Linotype"/>
        </w:rPr>
        <w:t xml:space="preserve"> von Mustern würden </w:t>
      </w:r>
      <w:r>
        <w:rPr>
          <w:rFonts w:ascii="Palatino Linotype" w:eastAsia="Palatino Linotype" w:hAnsi="Palatino Linotype" w:cs="Palatino Linotype"/>
        </w:rPr>
        <w:t>rechtspopulistische Mechanismen gestützt und reproduziert.</w:t>
      </w:r>
      <w:r>
        <w:rPr>
          <w:rFonts w:ascii="Palatino Linotype" w:eastAsia="Palatino Linotype" w:hAnsi="Palatino Linotype" w:cs="Palatino Linotype"/>
          <w:vertAlign w:val="superscript"/>
        </w:rPr>
        <w:footnoteReference w:id="46"/>
      </w:r>
      <w:r w:rsidR="00425695">
        <w:rPr>
          <w:rFonts w:ascii="Palatino Linotype" w:eastAsia="Palatino Linotype" w:hAnsi="Palatino Linotype" w:cs="Palatino Linotype"/>
        </w:rPr>
        <w:t xml:space="preserve"> </w:t>
      </w:r>
      <w:r>
        <w:rPr>
          <w:rFonts w:ascii="Palatino Linotype" w:eastAsia="Palatino Linotype" w:hAnsi="Palatino Linotype" w:cs="Palatino Linotype"/>
        </w:rPr>
        <w:t xml:space="preserve">Elfriede Jelinek spricht in </w:t>
      </w:r>
      <w:r>
        <w:rPr>
          <w:rFonts w:ascii="Palatino Linotype" w:eastAsia="Palatino Linotype" w:hAnsi="Palatino Linotype" w:cs="Palatino Linotype"/>
          <w:i/>
          <w:iCs/>
        </w:rPr>
        <w:t>Fischzug im Trüben (Einige Anmerkungen zu Schwarzwasser)</w:t>
      </w:r>
      <w:r>
        <w:rPr>
          <w:rFonts w:ascii="Palatino Linotype" w:eastAsia="Palatino Linotype" w:hAnsi="Palatino Linotype" w:cs="Palatino Linotype"/>
        </w:rPr>
        <w:t xml:space="preserve"> über die Zunahme an rechtspopulistischen Akteur*innen in der politischen Öffentlichkeit und wie politische Prozesse dabei trivialisiert werden.</w:t>
      </w:r>
      <w:r>
        <w:rPr>
          <w:rFonts w:ascii="Palatino Linotype" w:eastAsia="Palatino Linotype" w:hAnsi="Palatino Linotype" w:cs="Palatino Linotype"/>
          <w:vertAlign w:val="superscript"/>
        </w:rPr>
        <w:footnoteReference w:id="47"/>
      </w:r>
      <w:r>
        <w:rPr>
          <w:rFonts w:ascii="Palatino Linotype" w:eastAsia="Palatino Linotype" w:hAnsi="Palatino Linotype" w:cs="Palatino Linotype"/>
        </w:rPr>
        <w:t xml:space="preserve"> Neben Österreich ist der zunehmende Rechtsruck sowohl auf europäischer Ebene bemerkbar, als auch durch die Wiederwahl von Donald Trump als US-amerikanischer Präsident im Jahre 2024. Im Zuge der Demonstrationen gegen Rechtsextremismus: </w:t>
      </w:r>
      <w:r>
        <w:rPr>
          <w:rFonts w:ascii="Palatino Linotype" w:eastAsia="Palatino Linotype" w:hAnsi="Palatino Linotype" w:cs="Palatino Linotype"/>
          <w:i/>
          <w:iCs/>
        </w:rPr>
        <w:t xml:space="preserve">Demokratie verteidigen – gegen Faschismus &amp; Rassismus </w:t>
      </w:r>
      <w:r>
        <w:rPr>
          <w:rFonts w:ascii="Palatino Linotype" w:eastAsia="Palatino Linotype" w:hAnsi="Palatino Linotype" w:cs="Palatino Linotype"/>
        </w:rPr>
        <w:t>im Jahr</w:t>
      </w:r>
      <w:r>
        <w:rPr>
          <w:rFonts w:ascii="Palatino Linotype" w:eastAsia="Palatino Linotype" w:hAnsi="Palatino Linotype" w:cs="Palatino Linotype"/>
          <w:i/>
          <w:iCs/>
        </w:rPr>
        <w:t xml:space="preserve"> </w:t>
      </w:r>
      <w:r>
        <w:rPr>
          <w:rFonts w:ascii="Palatino Linotype" w:eastAsia="Palatino Linotype" w:hAnsi="Palatino Linotype" w:cs="Palatino Linotype"/>
        </w:rPr>
        <w:t>2024,</w:t>
      </w:r>
      <w:r>
        <w:rPr>
          <w:rFonts w:ascii="Palatino Linotype" w:eastAsia="Palatino Linotype" w:hAnsi="Palatino Linotype" w:cs="Palatino Linotype"/>
          <w:i/>
          <w:iCs/>
        </w:rPr>
        <w:t xml:space="preserve"> </w:t>
      </w:r>
      <w:r>
        <w:rPr>
          <w:rFonts w:ascii="Palatino Linotype" w:eastAsia="Palatino Linotype" w:hAnsi="Palatino Linotype" w:cs="Palatino Linotype"/>
        </w:rPr>
        <w:t xml:space="preserve">legt Elfriede Jelinek in ihrem Essay </w:t>
      </w:r>
      <w:r>
        <w:rPr>
          <w:rFonts w:ascii="Palatino Linotype" w:eastAsia="Palatino Linotype" w:hAnsi="Palatino Linotype" w:cs="Palatino Linotype"/>
          <w:i/>
          <w:iCs/>
        </w:rPr>
        <w:t>Der Atem</w:t>
      </w:r>
      <w:r w:rsidR="008776EC">
        <w:rPr>
          <w:rFonts w:ascii="Palatino Linotype" w:eastAsia="Palatino Linotype" w:hAnsi="Palatino Linotype" w:cs="Palatino Linotype"/>
          <w:i/>
          <w:iCs/>
        </w:rPr>
        <w:t>-A</w:t>
      </w:r>
      <w:r>
        <w:rPr>
          <w:rFonts w:ascii="Palatino Linotype" w:eastAsia="Palatino Linotype" w:hAnsi="Palatino Linotype" w:cs="Palatino Linotype"/>
          <w:i/>
          <w:iCs/>
        </w:rPr>
        <w:t>utomat</w:t>
      </w:r>
      <w:r w:rsidR="004905D7">
        <w:rPr>
          <w:rStyle w:val="Funotenzeichen"/>
          <w:rFonts w:ascii="Palatino Linotype" w:eastAsia="Palatino Linotype" w:hAnsi="Palatino Linotype" w:cs="Palatino Linotype"/>
          <w:i/>
          <w:iCs/>
        </w:rPr>
        <w:footnoteReference w:id="48"/>
      </w:r>
      <w:r>
        <w:rPr>
          <w:rFonts w:ascii="Palatino Linotype" w:eastAsia="Palatino Linotype" w:hAnsi="Palatino Linotype" w:cs="Palatino Linotype"/>
        </w:rPr>
        <w:t xml:space="preserve"> die globalen Antidemokratisierungstendenzen dar. In Anbetracht der zahlreichen Interventionsaktionen Elfriede Jelineks in Bezug auf politischen Thematiken unterschiedlicher Ebenen und räumlicher Unabhängigkeit, steht im Sinne des vorliegenden Essays die Eruierung wirkungsmächtiger, sprachlicher Werkzeuge, die systematisch verankerte Gewaltformen punktuell aufzeigen, behandeln und dekonstruieren. Elfriede Jelineks Schreiben gilt aufgrund der zahlreichen literarischen Interventionen in Bezug auf politische Ereignisse als politisch zu deuten.</w:t>
      </w:r>
      <w:r>
        <w:rPr>
          <w:rFonts w:ascii="Palatino Linotype" w:eastAsia="Palatino Linotype" w:hAnsi="Palatino Linotype" w:cs="Palatino Linotype"/>
          <w:vertAlign w:val="superscript"/>
        </w:rPr>
        <w:footnoteReference w:id="49"/>
      </w:r>
    </w:p>
    <w:p w14:paraId="66833E6F" w14:textId="1CFB196A" w:rsidR="00FB10CC" w:rsidRDefault="00A5073E" w:rsidP="0023246A">
      <w:pPr>
        <w:spacing w:before="240"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2 </w:t>
      </w:r>
      <w:r w:rsidR="00683403">
        <w:rPr>
          <w:rFonts w:ascii="Palatino Linotype" w:eastAsia="Palatino Linotype" w:hAnsi="Palatino Linotype" w:cs="Palatino Linotype"/>
          <w:b/>
          <w:bCs/>
        </w:rPr>
        <w:t xml:space="preserve">Elfriede Jelineks Sprachgewalt-Ästhetiken </w:t>
      </w:r>
    </w:p>
    <w:p w14:paraId="06C69902" w14:textId="77777777" w:rsidR="008D1EA3" w:rsidRDefault="00683403" w:rsidP="0023246A">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I</w:t>
      </w:r>
      <w:r w:rsidR="00104983">
        <w:rPr>
          <w:rFonts w:ascii="Palatino Linotype" w:eastAsia="Palatino Linotype" w:hAnsi="Palatino Linotype" w:cs="Palatino Linotype"/>
        </w:rPr>
        <w:t>m Gespräch</w:t>
      </w:r>
      <w:r>
        <w:rPr>
          <w:rFonts w:ascii="Palatino Linotype" w:eastAsia="Palatino Linotype" w:hAnsi="Palatino Linotype" w:cs="Palatino Linotype"/>
        </w:rPr>
        <w:t xml:space="preserve"> </w:t>
      </w:r>
      <w:r>
        <w:rPr>
          <w:rFonts w:ascii="Palatino Linotype" w:eastAsia="Palatino Linotype" w:hAnsi="Palatino Linotype" w:cs="Palatino Linotype"/>
          <w:i/>
          <w:iCs/>
        </w:rPr>
        <w:t>Ungleichheit spricht – Sprachliche Machtstrukturen und Ungleichheit durch Sprache</w:t>
      </w:r>
      <w:r>
        <w:rPr>
          <w:rFonts w:ascii="Palatino Linotype" w:eastAsia="Palatino Linotype" w:hAnsi="Palatino Linotype" w:cs="Palatino Linotype"/>
        </w:rPr>
        <w:t xml:space="preserve"> gehen Rosemarie Brucher und Paulina Schmid-Schutti der Frage der unterschiedlichen Formen von Sprachgewalt in Elfriede Jelineks Texten nach. Die </w:t>
      </w:r>
      <w:r>
        <w:rPr>
          <w:rFonts w:ascii="Palatino Linotype" w:eastAsia="Palatino Linotype" w:hAnsi="Palatino Linotype" w:cs="Palatino Linotype"/>
        </w:rPr>
        <w:lastRenderedPageBreak/>
        <w:t>rhythmisch-repetitiven Elemente ihrer Texte können als eine Form der Sprachgewalt-Ästhetik gelesen werden, da diese durch einhämmernde Wiederholungen besonders machtvoll sind.</w:t>
      </w:r>
      <w:r>
        <w:rPr>
          <w:rFonts w:ascii="Palatino Linotype" w:eastAsia="Palatino Linotype" w:hAnsi="Palatino Linotype" w:cs="Palatino Linotype"/>
          <w:vertAlign w:val="superscript"/>
        </w:rPr>
        <w:footnoteReference w:id="50"/>
      </w:r>
      <w:r>
        <w:rPr>
          <w:rFonts w:ascii="Palatino Linotype" w:eastAsia="Palatino Linotype" w:hAnsi="Palatino Linotype" w:cs="Palatino Linotype"/>
        </w:rPr>
        <w:t xml:space="preserve"> Ein weiterer Aspekt in Jelineks ‚gewaltvollem‘ Sprachverfahren stellt die Zur-Schau-Stellung des Abjekts dar. Susanne Böhmisch leitet den ursprünglich französischen Begriff aus Julia Kristevas </w:t>
      </w:r>
      <w:r>
        <w:rPr>
          <w:rFonts w:ascii="Palatino Linotype" w:eastAsia="Palatino Linotype" w:hAnsi="Palatino Linotype" w:cs="Palatino Linotype"/>
          <w:i/>
          <w:iCs/>
        </w:rPr>
        <w:t>Pouvoir</w:t>
      </w:r>
      <w:r w:rsidR="00262C4A">
        <w:rPr>
          <w:rFonts w:ascii="Palatino Linotype" w:eastAsia="Palatino Linotype" w:hAnsi="Palatino Linotype" w:cs="Palatino Linotype"/>
          <w:i/>
          <w:iCs/>
        </w:rPr>
        <w:t>s</w:t>
      </w:r>
      <w:r>
        <w:rPr>
          <w:rFonts w:ascii="Palatino Linotype" w:eastAsia="Palatino Linotype" w:hAnsi="Palatino Linotype" w:cs="Palatino Linotype"/>
          <w:i/>
          <w:iCs/>
        </w:rPr>
        <w:t xml:space="preserve"> de l’horreur</w:t>
      </w:r>
      <w:r w:rsidR="00262C4A">
        <w:rPr>
          <w:rFonts w:ascii="Palatino Linotype" w:eastAsia="Palatino Linotype" w:hAnsi="Palatino Linotype" w:cs="Palatino Linotype"/>
        </w:rPr>
        <w:t xml:space="preserve"> - </w:t>
      </w:r>
      <w:r w:rsidRPr="00791EBB">
        <w:rPr>
          <w:rFonts w:ascii="Palatino Linotype" w:eastAsia="Palatino Linotype" w:hAnsi="Palatino Linotype" w:cs="Palatino Linotype"/>
          <w:i/>
          <w:iCs/>
        </w:rPr>
        <w:t>Essai sur l’abjectoin</w:t>
      </w:r>
      <w:r>
        <w:rPr>
          <w:rFonts w:ascii="Palatino Linotype" w:eastAsia="Palatino Linotype" w:hAnsi="Palatino Linotype" w:cs="Palatino Linotype"/>
        </w:rPr>
        <w:t xml:space="preserve"> 1980</w:t>
      </w:r>
      <w:r>
        <w:rPr>
          <w:rFonts w:ascii="Palatino Linotype" w:eastAsia="Palatino Linotype" w:hAnsi="Palatino Linotype" w:cs="Palatino Linotype"/>
          <w:vertAlign w:val="superscript"/>
        </w:rPr>
        <w:footnoteReference w:id="51"/>
      </w:r>
      <w:r>
        <w:rPr>
          <w:rFonts w:ascii="Palatino Linotype" w:eastAsia="Palatino Linotype" w:hAnsi="Palatino Linotype" w:cs="Palatino Linotype"/>
        </w:rPr>
        <w:t>, ins Deutsche ab. Das Abjekt kann als etwas Verworfenes, als Ekel und Abscheu betrachtet werden. Ein permanentes Oszillieren zwischen Abwerfen und Wegwerfen, Körperöffnungen, Einverleibung und Verschlingen sowie Leichen als absolute Abjektform.</w:t>
      </w:r>
      <w:r>
        <w:rPr>
          <w:rFonts w:ascii="Palatino Linotype" w:eastAsia="Palatino Linotype" w:hAnsi="Palatino Linotype" w:cs="Palatino Linotype"/>
          <w:vertAlign w:val="superscript"/>
        </w:rPr>
        <w:footnoteReference w:id="52"/>
      </w:r>
      <w:r>
        <w:rPr>
          <w:rFonts w:ascii="Palatino Linotype" w:eastAsia="Palatino Linotype" w:hAnsi="Palatino Linotype" w:cs="Palatino Linotype"/>
        </w:rPr>
        <w:t xml:space="preserve"> Elfriede Jelinek bricht in ihren Texten nicht lediglich ‚Ekel-Tabus‘, sondern verwendet die Abjektion als Werkzeug, um Schock zu erzeugen. Dies erfolgt mitunter durch die Vertextlichung von Blut, Urin, Schmutz, Sperma, Exkremente, Haare , Fleisch, Erbrochenes</w:t>
      </w:r>
      <w:r w:rsidR="00DB335B">
        <w:rPr>
          <w:rFonts w:ascii="Palatino Linotype" w:eastAsia="Palatino Linotype" w:hAnsi="Palatino Linotype" w:cs="Palatino Linotype"/>
        </w:rPr>
        <w:t xml:space="preserve"> - d</w:t>
      </w:r>
      <w:r>
        <w:rPr>
          <w:rFonts w:ascii="Palatino Linotype" w:eastAsia="Palatino Linotype" w:hAnsi="Palatino Linotype" w:cs="Palatino Linotype"/>
        </w:rPr>
        <w:t xml:space="preserve">ie Abjektion dient der Schockwirkung. </w:t>
      </w:r>
    </w:p>
    <w:p w14:paraId="66833E70" w14:textId="1BE42F91" w:rsidR="00FB10CC" w:rsidRDefault="00683403" w:rsidP="0023246A">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Wenn es in Elfriede Jelineks Texten darum geht ‚Wer spricht?‘, so erscheint die Auslegung der Frage als herausfordernd;</w:t>
      </w:r>
      <w:r>
        <w:rPr>
          <w:rFonts w:ascii="Palatino Linotype" w:eastAsia="Palatino Linotype" w:hAnsi="Palatino Linotype" w:cs="Palatino Linotype"/>
          <w:b/>
          <w:bCs/>
          <w:vertAlign w:val="superscript"/>
        </w:rPr>
        <w:t xml:space="preserve"> </w:t>
      </w:r>
      <w:r>
        <w:rPr>
          <w:rFonts w:ascii="Palatino Linotype" w:eastAsia="Palatino Linotype" w:hAnsi="Palatino Linotype" w:cs="Palatino Linotype"/>
        </w:rPr>
        <w:t>Dennoch lässt sich festhalten, dass die, primär vorherrschende, Ich-Dominanz von Jelineks Texten durch ein kollektives ‚Wir‘ abgelöst wurde.</w:t>
      </w:r>
      <w:r w:rsidR="008D1EA3">
        <w:rPr>
          <w:rFonts w:ascii="Palatino Linotype" w:eastAsia="Palatino Linotype" w:hAnsi="Palatino Linotype" w:cs="Palatino Linotype"/>
        </w:rPr>
        <w:t xml:space="preserve"> </w:t>
      </w:r>
      <w:r>
        <w:rPr>
          <w:rFonts w:ascii="Palatino Linotype" w:eastAsia="Palatino Linotype" w:hAnsi="Palatino Linotype" w:cs="Palatino Linotype"/>
        </w:rPr>
        <w:t>Dieses Verfahren ermöglicht die Brutalität von willkürlichen Abgrenzungsversuchen zu demonstrieren, insbesondere auf politische Machtstrukturen bezugnehmend.</w:t>
      </w:r>
      <w:r w:rsidR="00DB335B">
        <w:rPr>
          <w:rFonts w:ascii="Palatino Linotype" w:eastAsia="Palatino Linotype" w:hAnsi="Palatino Linotype" w:cs="Palatino Linotype"/>
          <w:b/>
          <w:bCs/>
          <w:vertAlign w:val="superscript"/>
        </w:rPr>
        <w:footnoteReference w:id="53"/>
      </w:r>
      <w:r w:rsidR="008D1EA3">
        <w:rPr>
          <w:rFonts w:ascii="Palatino Linotype" w:eastAsia="Palatino Linotype" w:hAnsi="Palatino Linotype" w:cs="Palatino Linotype"/>
        </w:rPr>
        <w:t xml:space="preserve"> </w:t>
      </w:r>
      <w:r>
        <w:rPr>
          <w:rFonts w:ascii="Palatino Linotype" w:eastAsia="Palatino Linotype" w:hAnsi="Palatino Linotype" w:cs="Palatino Linotype"/>
        </w:rPr>
        <w:t>Durch die Unsichtbarmachung und die Amalgamierung von Sprecherinstanzen entstehen zudem neue semantische Assoziationsketten. Dieser Perspektiven- sowie Sprecher*innenwechsel führt dazu, Jelineks Texte nicht länger in der Tradition bloßer aufklärerischer Intention zu deuten, sondern ermöglichen es, einen geschärften Blick auf die Komplexität gewaltvoller politischer und medialer Kommunikationsstrategien zu richten.</w:t>
      </w:r>
      <w:r>
        <w:rPr>
          <w:rFonts w:ascii="Palatino Linotype" w:eastAsia="Palatino Linotype" w:hAnsi="Palatino Linotype" w:cs="Palatino Linotype"/>
          <w:vertAlign w:val="superscript"/>
        </w:rPr>
        <w:footnoteReference w:id="54"/>
      </w:r>
    </w:p>
    <w:p w14:paraId="66833E71" w14:textId="77777777"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Ein weiteres Jelinek’sches Sprachverfahren liegt in dem komisch-subversiven Effekt ihrer Theatertexte. Dieser entfaltet sich durch die Überhäufung und durch die Wechselwirkung von Gewalt- sowie Groteskedarstellungen.</w:t>
      </w:r>
      <w:r>
        <w:rPr>
          <w:rFonts w:ascii="Palatino Linotype" w:eastAsia="Palatino Linotype" w:hAnsi="Palatino Linotype" w:cs="Palatino Linotype"/>
          <w:vertAlign w:val="superscript"/>
        </w:rPr>
        <w:footnoteReference w:id="55"/>
      </w:r>
      <w:r>
        <w:rPr>
          <w:rFonts w:ascii="Palatino Linotype" w:eastAsia="Palatino Linotype" w:hAnsi="Palatino Linotype" w:cs="Palatino Linotype"/>
        </w:rPr>
        <w:t xml:space="preserve"> Daraus ergibt sich eine Art Vielschichtigkeit der Gewaltebenen, in der das ‘Lachen’ als Gewaltinstrument eingesetzt werden kann.</w:t>
      </w:r>
      <w:r>
        <w:rPr>
          <w:rFonts w:ascii="Palatino Linotype" w:eastAsia="Palatino Linotype" w:hAnsi="Palatino Linotype" w:cs="Palatino Linotype"/>
          <w:vertAlign w:val="superscript"/>
        </w:rPr>
        <w:footnoteReference w:id="56"/>
      </w:r>
      <w:r>
        <w:rPr>
          <w:rFonts w:ascii="Palatino Linotype" w:eastAsia="Palatino Linotype" w:hAnsi="Palatino Linotype" w:cs="Palatino Linotype"/>
        </w:rPr>
        <w:t xml:space="preserve"> Komische Verfremdungen, die auf Brutalität und Groteske </w:t>
      </w:r>
      <w:r>
        <w:rPr>
          <w:rFonts w:ascii="Palatino Linotype" w:eastAsia="Palatino Linotype" w:hAnsi="Palatino Linotype" w:cs="Palatino Linotype"/>
        </w:rPr>
        <w:lastRenderedPageBreak/>
        <w:t>abzielen, lassen sich auf ästhetischer Ebene auch als satirisches Verfahren interpretieren. Die dabei auftretenden ästhetischen Verschiebungen wirken dabei bewusst tabubrechend und entfalten im Theatertext eine ‚subversive‘ Kraft. Durch Ironie, Beschimpfungen und Schmähen wird die satirische Wirkung verstärkt und sie steht in diesem Fall für das moralische Engagement sowie politische Relevanz des Theatertextes.</w:t>
      </w:r>
      <w:r>
        <w:rPr>
          <w:rFonts w:ascii="Palatino Linotype" w:eastAsia="Palatino Linotype" w:hAnsi="Palatino Linotype" w:cs="Palatino Linotype"/>
          <w:vertAlign w:val="superscript"/>
        </w:rPr>
        <w:footnoteReference w:id="57"/>
      </w:r>
    </w:p>
    <w:p w14:paraId="66833E73" w14:textId="28BC37F2"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Sprache</w:t>
      </w:r>
      <w:r>
        <w:rPr>
          <w:rFonts w:ascii="Palatino Linotype" w:eastAsia="Palatino Linotype" w:hAnsi="Palatino Linotype" w:cs="Palatino Linotype"/>
          <w:b/>
          <w:bCs/>
        </w:rPr>
        <w:t xml:space="preserve"> </w:t>
      </w:r>
      <w:r>
        <w:rPr>
          <w:rFonts w:ascii="Palatino Linotype" w:eastAsia="Palatino Linotype" w:hAnsi="Palatino Linotype" w:cs="Palatino Linotype"/>
        </w:rPr>
        <w:t>und</w:t>
      </w:r>
      <w:r>
        <w:rPr>
          <w:rFonts w:ascii="Palatino Linotype" w:eastAsia="Palatino Linotype" w:hAnsi="Palatino Linotype" w:cs="Palatino Linotype"/>
          <w:b/>
          <w:bCs/>
        </w:rPr>
        <w:t xml:space="preserve"> </w:t>
      </w:r>
      <w:r>
        <w:rPr>
          <w:rFonts w:ascii="Palatino Linotype" w:eastAsia="Palatino Linotype" w:hAnsi="Palatino Linotype" w:cs="Palatino Linotype"/>
        </w:rPr>
        <w:t>Gewalt können in Elfriede Jelineks Texten in Bezug zueinander sowohl aus einer destruktiven als auch aus einer konstruktiven Lesart erfolgen, denn Jelinek dekonstruiert und entlarvt Gewaltmechanismen der Sprache, in etwa, das Verschweigen und andere Formen des Schweigens, aber auch politische Sprachgewalt. Dennoch kann aus ihrem Schreiben eine eigenständige und machtvolle „Sprachgewalt“ entnommen werden, welche aufklärerische Motive verfolgt, im Sinne einer Enthüllung oder Mythendekonstruktion.</w:t>
      </w:r>
      <w:r>
        <w:rPr>
          <w:rFonts w:ascii="Palatino Linotype" w:eastAsia="Palatino Linotype" w:hAnsi="Palatino Linotype" w:cs="Palatino Linotype"/>
          <w:vertAlign w:val="superscript"/>
        </w:rPr>
        <w:footnoteReference w:id="58"/>
      </w:r>
    </w:p>
    <w:p w14:paraId="66833E74" w14:textId="77777777" w:rsidR="00FB10CC" w:rsidRDefault="00683403">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rPr>
        <w:t>Elfriede Jelinek beschäftigt sich umfassend mit Kernthematiken rund um ‚Gewalt‘, insbesondere, mit patriarchal verankerter Gewalt ausgeübt von Männern an Frauen, welche vor allem die Wechselwirkung zwischen Faschismus und Patriarchat aufzeigt. In ihren Texten thematisierte Jelinek Gewalt im Hinblick auf den Holocaust sowie auf aktuelle rechtextreme Tendenzen.</w:t>
      </w:r>
      <w:r>
        <w:rPr>
          <w:rFonts w:ascii="Palatino Linotype" w:eastAsia="Palatino Linotype" w:hAnsi="Palatino Linotype" w:cs="Palatino Linotype"/>
          <w:vertAlign w:val="superscript"/>
        </w:rPr>
        <w:footnoteReference w:id="59"/>
      </w:r>
      <w:r>
        <w:rPr>
          <w:rFonts w:ascii="Palatino Linotype" w:eastAsia="Palatino Linotype" w:hAnsi="Palatino Linotype" w:cs="Palatino Linotype"/>
        </w:rPr>
        <w:t xml:space="preserve"> </w:t>
      </w:r>
    </w:p>
    <w:p w14:paraId="66833E75" w14:textId="01253F7C" w:rsidR="00FB10CC" w:rsidRDefault="00A5073E">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3 </w:t>
      </w:r>
      <w:r w:rsidR="00683403">
        <w:rPr>
          <w:rFonts w:ascii="Palatino Linotype" w:eastAsia="Palatino Linotype" w:hAnsi="Palatino Linotype" w:cs="Palatino Linotype"/>
          <w:b/>
          <w:bCs/>
        </w:rPr>
        <w:t xml:space="preserve">Historische Kontextualisierung des Theatertextes </w:t>
      </w:r>
      <w:r w:rsidR="00683403">
        <w:rPr>
          <w:rFonts w:ascii="Palatino Linotype" w:eastAsia="Palatino Linotype" w:hAnsi="Palatino Linotype" w:cs="Palatino Linotype"/>
          <w:b/>
          <w:bCs/>
          <w:i/>
          <w:iCs/>
        </w:rPr>
        <w:t>Schwarzwasser</w:t>
      </w:r>
      <w:r w:rsidR="00683403">
        <w:rPr>
          <w:rFonts w:ascii="Palatino Linotype" w:eastAsia="Palatino Linotype" w:hAnsi="Palatino Linotype" w:cs="Palatino Linotype"/>
          <w:b/>
          <w:bCs/>
        </w:rPr>
        <w:t xml:space="preserve"> </w:t>
      </w:r>
    </w:p>
    <w:p w14:paraId="66833E77" w14:textId="5ED2EB1F" w:rsidR="00FB10CC" w:rsidRDefault="00683403">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Um den Schreibanlass des Theatertextes</w:t>
      </w:r>
      <w:r w:rsidR="00FA20D3">
        <w:rPr>
          <w:rFonts w:ascii="Palatino Linotype" w:eastAsia="Palatino Linotype" w:hAnsi="Palatino Linotype" w:cs="Palatino Linotype"/>
        </w:rPr>
        <w:t xml:space="preserve"> </w:t>
      </w:r>
      <w:r w:rsidR="00FA20D3" w:rsidRPr="00FA20D3">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zu erläutern, bedarf es eines kurzen Exkurses in das Jahr 2017, vor den österreichischen Nationalratswahlen. 2017 wurde Sebastian Kurz (ÖVP) mit der Regierungsbildung beauftragt und nach mehreren Regierungen, in denen zwar die ÖVP als permanenter Bestandteil standhielt, kam es neuerdings zur „Bundesregierung Kurz I“</w:t>
      </w:r>
      <w:r>
        <w:rPr>
          <w:rFonts w:ascii="Palatino Linotype" w:eastAsia="Palatino Linotype" w:hAnsi="Palatino Linotype" w:cs="Palatino Linotype"/>
          <w:vertAlign w:val="superscript"/>
        </w:rPr>
        <w:footnoteReference w:id="60"/>
      </w:r>
      <w:r w:rsidR="00FA20D3">
        <w:rPr>
          <w:rFonts w:ascii="Palatino Linotype" w:eastAsia="Palatino Linotype" w:hAnsi="Palatino Linotype" w:cs="Palatino Linotype"/>
        </w:rPr>
        <w:t>,</w:t>
      </w:r>
      <w:r>
        <w:rPr>
          <w:rFonts w:ascii="Palatino Linotype" w:eastAsia="Palatino Linotype" w:hAnsi="Palatino Linotype" w:cs="Palatino Linotype"/>
        </w:rPr>
        <w:t xml:space="preserve"> einer türkis-blauen Regierungskoalition mit Heinz Christian Strache (FPÖ).</w:t>
      </w:r>
      <w:r>
        <w:rPr>
          <w:rFonts w:ascii="Palatino Linotype" w:eastAsia="Palatino Linotype" w:hAnsi="Palatino Linotype" w:cs="Palatino Linotype"/>
          <w:vertAlign w:val="superscript"/>
        </w:rPr>
        <w:footnoteReference w:id="61"/>
      </w:r>
      <w:r>
        <w:rPr>
          <w:rFonts w:ascii="Palatino Linotype" w:eastAsia="Palatino Linotype" w:hAnsi="Palatino Linotype" w:cs="Palatino Linotype"/>
        </w:rPr>
        <w:t xml:space="preserve"> Im Mai 2019 wurde von de</w:t>
      </w:r>
      <w:r w:rsidR="00FA20D3">
        <w:rPr>
          <w:rFonts w:ascii="Palatino Linotype" w:eastAsia="Palatino Linotype" w:hAnsi="Palatino Linotype" w:cs="Palatino Linotype"/>
        </w:rPr>
        <w:t xml:space="preserve">n Zeitungen </w:t>
      </w:r>
      <w:r w:rsidRPr="00FA20D3">
        <w:rPr>
          <w:rFonts w:ascii="Palatino Linotype" w:eastAsia="Palatino Linotype" w:hAnsi="Palatino Linotype" w:cs="Palatino Linotype"/>
          <w:i/>
          <w:iCs/>
        </w:rPr>
        <w:t>Süddeutsche Zeitung</w:t>
      </w:r>
      <w:r w:rsidR="00FA20D3">
        <w:rPr>
          <w:rFonts w:ascii="Palatino Linotype" w:eastAsia="Palatino Linotype" w:hAnsi="Palatino Linotype" w:cs="Palatino Linotype"/>
        </w:rPr>
        <w:t xml:space="preserve"> und </w:t>
      </w:r>
      <w:r w:rsidRPr="00FA20D3">
        <w:rPr>
          <w:rFonts w:ascii="Palatino Linotype" w:eastAsia="Palatino Linotype" w:hAnsi="Palatino Linotype" w:cs="Palatino Linotype"/>
          <w:i/>
          <w:iCs/>
        </w:rPr>
        <w:t>Spiegel</w:t>
      </w:r>
      <w:r>
        <w:rPr>
          <w:rFonts w:ascii="Palatino Linotype" w:eastAsia="Palatino Linotype" w:hAnsi="Palatino Linotype" w:cs="Palatino Linotype"/>
        </w:rPr>
        <w:t xml:space="preserve"> ein Video veröffentlicht, bei dem es sich um eine provokative sowie bewusste Inszenierung einer Situation handelte. Die Aufnahme zeigte wie, Spitzenpolitiker der FPÖ, Heinz-Christian Strache sowie Johann Gudenus, „in eine Falle gelockt“</w:t>
      </w:r>
      <w:r>
        <w:rPr>
          <w:rFonts w:ascii="Palatino Linotype" w:eastAsia="Palatino Linotype" w:hAnsi="Palatino Linotype" w:cs="Palatino Linotype"/>
          <w:vertAlign w:val="superscript"/>
        </w:rPr>
        <w:footnoteReference w:id="62"/>
      </w:r>
      <w:r>
        <w:rPr>
          <w:rFonts w:ascii="Palatino Linotype" w:eastAsia="Palatino Linotype" w:hAnsi="Palatino Linotype" w:cs="Palatino Linotype"/>
        </w:rPr>
        <w:t xml:space="preserve"> wurden. Im Video ist des Weiteren eine ‚angebliche </w:t>
      </w:r>
      <w:r>
        <w:rPr>
          <w:rFonts w:ascii="Palatino Linotype" w:eastAsia="Palatino Linotype" w:hAnsi="Palatino Linotype" w:cs="Palatino Linotype"/>
        </w:rPr>
        <w:lastRenderedPageBreak/>
        <w:t xml:space="preserve">Nichte eines Oligarchen‘ zu sehen, mit der antidemokratische, illegale und verdeckte Verhandlungen geführt werden sollten. Zudem ging es um den korrupten Versuch, die Wahlen zu beeinflussen. Als möglicher Verkaufsgegenstand wurde die </w:t>
      </w:r>
      <w:r>
        <w:rPr>
          <w:rFonts w:ascii="Palatino Linotype" w:eastAsia="Palatino Linotype" w:hAnsi="Palatino Linotype" w:cs="Palatino Linotype"/>
          <w:i/>
          <w:iCs/>
        </w:rPr>
        <w:t>Kronen Zeitung</w:t>
      </w:r>
      <w:r>
        <w:rPr>
          <w:rFonts w:ascii="Palatino Linotype" w:eastAsia="Palatino Linotype" w:hAnsi="Palatino Linotype" w:cs="Palatino Linotype"/>
        </w:rPr>
        <w:t xml:space="preserve"> thematisiert.</w:t>
      </w:r>
      <w:r>
        <w:rPr>
          <w:rFonts w:ascii="Palatino Linotype" w:eastAsia="Palatino Linotype" w:hAnsi="Palatino Linotype" w:cs="Palatino Linotype"/>
          <w:vertAlign w:val="superscript"/>
        </w:rPr>
        <w:footnoteReference w:id="63"/>
      </w:r>
      <w:r>
        <w:rPr>
          <w:rFonts w:ascii="Palatino Linotype" w:eastAsia="Palatino Linotype" w:hAnsi="Palatino Linotype" w:cs="Palatino Linotype"/>
        </w:rPr>
        <w:t xml:space="preserve"> Die nachfolgende rasche mediale Verbreitung löste einen Politikskandal von exorbitanter Reichweite aus und als Konsequenz traten die betroffenen Politiker zurück und die Regierung unter Sebastian Kurz erhielt ein Misstrauensvotum. Elfriede Jelinek kommentierte noch vor der vollendeten Regierungsbildung den bevorstehenden politischen Rechtsruck und die Demokratiegefährdung anhand des Essays </w:t>
      </w:r>
      <w:r>
        <w:rPr>
          <w:rFonts w:ascii="Palatino Linotype" w:eastAsia="Palatino Linotype" w:hAnsi="Palatino Linotype" w:cs="Palatino Linotype"/>
          <w:i/>
          <w:iCs/>
        </w:rPr>
        <w:t xml:space="preserve">Neue Regierung ´’17 </w:t>
      </w:r>
      <w:r>
        <w:rPr>
          <w:rFonts w:ascii="Palatino Linotype" w:eastAsia="Palatino Linotype" w:hAnsi="Palatino Linotype" w:cs="Palatino Linotype"/>
        </w:rPr>
        <w:t xml:space="preserve">im November 2017, welcher als </w:t>
      </w:r>
      <w:r>
        <w:rPr>
          <w:rFonts w:ascii="Palatino Linotype" w:eastAsia="Palatino Linotype" w:hAnsi="Palatino Linotype" w:cs="Palatino Linotype"/>
          <w:i/>
          <w:iCs/>
        </w:rPr>
        <w:t xml:space="preserve">Mein Alterswerk, da geht es hin, da fliegt es rum </w:t>
      </w:r>
      <w:r>
        <w:rPr>
          <w:rFonts w:ascii="Palatino Linotype" w:eastAsia="Palatino Linotype" w:hAnsi="Palatino Linotype" w:cs="Palatino Linotype"/>
        </w:rPr>
        <w:t>neu veröffentlicht wurde.</w:t>
      </w:r>
      <w:r>
        <w:rPr>
          <w:rFonts w:ascii="Palatino Linotype" w:eastAsia="Palatino Linotype" w:hAnsi="Palatino Linotype" w:cs="Palatino Linotype"/>
          <w:vertAlign w:val="superscript"/>
        </w:rPr>
        <w:t xml:space="preserve"> </w:t>
      </w:r>
      <w:r>
        <w:rPr>
          <w:rFonts w:ascii="Palatino Linotype" w:eastAsia="Palatino Linotype" w:hAnsi="Palatino Linotype" w:cs="Palatino Linotype"/>
          <w:vertAlign w:val="superscript"/>
        </w:rPr>
        <w:footnoteReference w:id="64"/>
      </w:r>
      <w:r>
        <w:rPr>
          <w:rFonts w:ascii="Palatino Linotype" w:eastAsia="Palatino Linotype" w:hAnsi="Palatino Linotype" w:cs="Palatino Linotype"/>
          <w:i/>
          <w:iCs/>
        </w:rPr>
        <w:t xml:space="preserve"> </w:t>
      </w:r>
      <w:r>
        <w:rPr>
          <w:rFonts w:ascii="Palatino Linotype" w:eastAsia="Palatino Linotype" w:hAnsi="Palatino Linotype" w:cs="Palatino Linotype"/>
        </w:rPr>
        <w:t xml:space="preserve">Zu den zentralen Themen in der Aufnahme gehörten die Diskussionen über die Privatisierung von Wasser, woraus </w:t>
      </w:r>
      <w:r w:rsidR="00900BEA">
        <w:rPr>
          <w:rFonts w:ascii="Palatino Linotype" w:eastAsia="Palatino Linotype" w:hAnsi="Palatino Linotype" w:cs="Palatino Linotype"/>
        </w:rPr>
        <w:t xml:space="preserve">Artur </w:t>
      </w:r>
      <w:r>
        <w:rPr>
          <w:rFonts w:ascii="Palatino Linotype" w:eastAsia="Palatino Linotype" w:hAnsi="Palatino Linotype" w:cs="Palatino Linotype"/>
        </w:rPr>
        <w:t xml:space="preserve">Pelka die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vorkommenden Wassermetaphern ableitete. Jelinek beschreibt in dem Epitext zu </w:t>
      </w:r>
      <w:r>
        <w:rPr>
          <w:rFonts w:ascii="Palatino Linotype" w:eastAsia="Palatino Linotype" w:hAnsi="Palatino Linotype" w:cs="Palatino Linotype"/>
          <w:i/>
          <w:iCs/>
        </w:rPr>
        <w:t>Schwarzwasser; Fischzug im Trüben (Einige Anmerkungen zu Schwarzwasser)</w:t>
      </w:r>
      <w:r>
        <w:rPr>
          <w:rFonts w:ascii="Palatino Linotype" w:eastAsia="Palatino Linotype" w:hAnsi="Palatino Linotype" w:cs="Palatino Linotype"/>
        </w:rPr>
        <w:t xml:space="preserve"> - ihre </w:t>
      </w:r>
      <w:r w:rsidR="00E03147">
        <w:rPr>
          <w:rFonts w:ascii="Palatino Linotype" w:eastAsia="Palatino Linotype" w:hAnsi="Palatino Linotype" w:cs="Palatino Linotype"/>
        </w:rPr>
        <w:t xml:space="preserve">interventionistische </w:t>
      </w:r>
      <w:r>
        <w:rPr>
          <w:rFonts w:ascii="Palatino Linotype" w:eastAsia="Palatino Linotype" w:hAnsi="Palatino Linotype" w:cs="Palatino Linotype"/>
        </w:rPr>
        <w:t>Herangehensweise als Schriftstellerin</w:t>
      </w:r>
      <w:r w:rsidR="00E03147">
        <w:rPr>
          <w:rFonts w:ascii="Palatino Linotype" w:eastAsia="Palatino Linotype" w:hAnsi="Palatino Linotype" w:cs="Palatino Linotype"/>
        </w:rPr>
        <w:t xml:space="preserve"> seit den 1980ern</w:t>
      </w:r>
      <w:r>
        <w:rPr>
          <w:rFonts w:ascii="Palatino Linotype" w:eastAsia="Palatino Linotype" w:hAnsi="Palatino Linotype" w:cs="Palatino Linotype"/>
        </w:rPr>
        <w:t xml:space="preserve"> und ihre Auseinandersetzung mit einem aktuellen Skandal, der wellenartig für politischen Aufruhr in Österreich, allerdings auch europaweit, sorgte. Aus der Sicht der politischen Kommunikation verbreiten sich im 21. Jahrhundert Informationen rund um politische Krisen und Skandale rasant, was stark im Zusammenhang steht mit der digitalen Öffentlichkeit</w:t>
      </w:r>
      <w:r w:rsidR="00E03147">
        <w:rPr>
          <w:rFonts w:ascii="Palatino Linotype" w:eastAsia="Palatino Linotype" w:hAnsi="Palatino Linotype" w:cs="Palatino Linotype"/>
        </w:rPr>
        <w:t xml:space="preserve"> steht. Das</w:t>
      </w:r>
      <w:r>
        <w:rPr>
          <w:rFonts w:ascii="Palatino Linotype" w:eastAsia="Palatino Linotype" w:hAnsi="Palatino Linotype" w:cs="Palatino Linotype"/>
        </w:rPr>
        <w:t xml:space="preserve"> Phänomen der beschleunigten Distribution politisch ‚heikler‘ Gegenstände lässt sich darauf zurückführen, dass einerseits die </w:t>
      </w:r>
      <w:r w:rsidR="00E03147">
        <w:rPr>
          <w:rFonts w:ascii="Palatino Linotype" w:eastAsia="Palatino Linotype" w:hAnsi="Palatino Linotype" w:cs="Palatino Linotype"/>
        </w:rPr>
        <w:t xml:space="preserve">wertende </w:t>
      </w:r>
      <w:r>
        <w:rPr>
          <w:rFonts w:ascii="Palatino Linotype" w:eastAsia="Palatino Linotype" w:hAnsi="Palatino Linotype" w:cs="Palatino Linotype"/>
        </w:rPr>
        <w:t>Einstufung von Informationen als „problematisch“</w:t>
      </w:r>
      <w:r>
        <w:rPr>
          <w:rFonts w:ascii="Palatino Linotype" w:eastAsia="Palatino Linotype" w:hAnsi="Palatino Linotype" w:cs="Palatino Linotype"/>
          <w:vertAlign w:val="superscript"/>
        </w:rPr>
        <w:footnoteReference w:id="65"/>
      </w:r>
      <w:r>
        <w:rPr>
          <w:rFonts w:ascii="Palatino Linotype" w:eastAsia="Palatino Linotype" w:hAnsi="Palatino Linotype" w:cs="Palatino Linotype"/>
        </w:rPr>
        <w:t xml:space="preserve"> </w:t>
      </w:r>
      <w:r>
        <w:rPr>
          <w:rFonts w:ascii="Palatino Linotype" w:eastAsia="Palatino Linotype" w:hAnsi="Palatino Linotype" w:cs="Palatino Linotype"/>
          <w:i/>
          <w:iCs/>
        </w:rPr>
        <w:t>per se</w:t>
      </w:r>
      <w:r>
        <w:rPr>
          <w:rFonts w:ascii="Palatino Linotype" w:eastAsia="Palatino Linotype" w:hAnsi="Palatino Linotype" w:cs="Palatino Linotype"/>
        </w:rPr>
        <w:t xml:space="preserve"> als Beschleunigungsmotor gilt, andererseits die exorbitante Reichweite der im Internet veröffentlichten Daten.</w:t>
      </w:r>
      <w:r>
        <w:rPr>
          <w:rFonts w:ascii="Palatino Linotype" w:eastAsia="Palatino Linotype" w:hAnsi="Palatino Linotype" w:cs="Palatino Linotype"/>
          <w:vertAlign w:val="superscript"/>
        </w:rPr>
        <w:footnoteReference w:id="66"/>
      </w:r>
    </w:p>
    <w:p w14:paraId="66833E78" w14:textId="50C4EA95" w:rsidR="00FB10CC" w:rsidRDefault="004E1D9A">
      <w:pPr>
        <w:spacing w:line="276" w:lineRule="auto"/>
        <w:jc w:val="both"/>
        <w:rPr>
          <w:rFonts w:ascii="Palatino Linotype" w:eastAsia="Palatino Linotype" w:hAnsi="Palatino Linotype" w:cs="Palatino Linotype"/>
        </w:rPr>
      </w:pPr>
      <w:r w:rsidRPr="004E1D9A">
        <w:rPr>
          <w:rFonts w:ascii="Palatino Linotype" w:eastAsia="Palatino Linotype" w:hAnsi="Palatino Linotype" w:cs="Palatino Linotype"/>
        </w:rPr>
        <w:t>Es handelt sich bei der Ibiza-Affäre sowie dem Schredder-Skandal zwar um politisch etwas länger zurückliegende Ereignisse, deren inhaltliche und formale Relevanz jedoch bereits bei Schwarzwasser einen universellen Charakter aufweist. Die Muster der Fälle sind reproduzierbar, und obwohl die Ereignisse kontextuell gebunden sind, erweisen sich die strukturell verankerten Muster als austauschbar. Inwiefern aktuelle politische Geschehnisse längerfristig im kollektiven Bewusstsein archiviert werden</w:t>
      </w:r>
      <w:r>
        <w:rPr>
          <w:rFonts w:ascii="Palatino Linotype" w:eastAsia="Palatino Linotype" w:hAnsi="Palatino Linotype" w:cs="Palatino Linotype"/>
        </w:rPr>
        <w:t>,</w:t>
      </w:r>
      <w:r w:rsidRPr="004E1D9A">
        <w:rPr>
          <w:rFonts w:ascii="Palatino Linotype" w:eastAsia="Palatino Linotype" w:hAnsi="Palatino Linotype" w:cs="Palatino Linotype"/>
        </w:rPr>
        <w:t xml:space="preserve"> oder ob sich aus den Ereignissen bestimmte Muster erkennen lassen</w:t>
      </w:r>
      <w:r>
        <w:rPr>
          <w:rFonts w:ascii="Palatino Linotype" w:eastAsia="Palatino Linotype" w:hAnsi="Palatino Linotype" w:cs="Palatino Linotype"/>
        </w:rPr>
        <w:t xml:space="preserve">, </w:t>
      </w:r>
      <w:r w:rsidRPr="004E1D9A">
        <w:rPr>
          <w:rFonts w:ascii="Palatino Linotype" w:eastAsia="Palatino Linotype" w:hAnsi="Palatino Linotype" w:cs="Palatino Linotype"/>
        </w:rPr>
        <w:t>bleibt eine offene Frage</w:t>
      </w:r>
      <w:r>
        <w:rPr>
          <w:rFonts w:ascii="Palatino Linotype" w:eastAsia="Palatino Linotype" w:hAnsi="Palatino Linotype" w:cs="Palatino Linotype"/>
        </w:rPr>
        <w:t>.</w:t>
      </w:r>
      <w:r>
        <w:rPr>
          <w:rFonts w:ascii="Palatino Linotype" w:eastAsia="Palatino Linotype" w:hAnsi="Palatino Linotype" w:cs="Palatino Linotype"/>
          <w:vertAlign w:val="superscript"/>
        </w:rPr>
        <w:footnoteReference w:id="67"/>
      </w:r>
      <w:r>
        <w:rPr>
          <w:rFonts w:ascii="Palatino Linotype" w:eastAsia="Palatino Linotype" w:hAnsi="Palatino Linotype" w:cs="Palatino Linotype"/>
        </w:rPr>
        <w:t xml:space="preserve"> </w:t>
      </w:r>
      <w:r w:rsidR="00734AA5" w:rsidRPr="00734AA5">
        <w:rPr>
          <w:rFonts w:ascii="Palatino Linotype" w:eastAsia="Palatino Linotype" w:hAnsi="Palatino Linotype" w:cs="Palatino Linotype"/>
        </w:rPr>
        <w:t xml:space="preserve">Jene Strukturen, die Jelineks Texte aufweisen, sind insofern allgegenwärtig, als dass sie selbst nach dem Abklingen medialen Aufruhrs bei einem </w:t>
      </w:r>
      <w:r w:rsidR="00734AA5">
        <w:rPr>
          <w:rFonts w:ascii="Palatino Linotype" w:eastAsia="Palatino Linotype" w:hAnsi="Palatino Linotype" w:cs="Palatino Linotype"/>
        </w:rPr>
        <w:t>‚</w:t>
      </w:r>
      <w:r w:rsidR="00734AA5" w:rsidRPr="00734AA5">
        <w:rPr>
          <w:rFonts w:ascii="Palatino Linotype" w:eastAsia="Palatino Linotype" w:hAnsi="Palatino Linotype" w:cs="Palatino Linotype"/>
        </w:rPr>
        <w:t>neuen</w:t>
      </w:r>
      <w:r w:rsidR="00734AA5">
        <w:rPr>
          <w:rFonts w:ascii="Palatino Linotype" w:eastAsia="Palatino Linotype" w:hAnsi="Palatino Linotype" w:cs="Palatino Linotype"/>
        </w:rPr>
        <w:t xml:space="preserve">‘ </w:t>
      </w:r>
      <w:r w:rsidR="00734AA5" w:rsidRPr="00734AA5">
        <w:rPr>
          <w:rFonts w:ascii="Palatino Linotype" w:eastAsia="Palatino Linotype" w:hAnsi="Palatino Linotype" w:cs="Palatino Linotype"/>
        </w:rPr>
        <w:lastRenderedPageBreak/>
        <w:t>Geschehen als dieses Archiv, als dieser Speicher reaktiviert werden können und somit bestimmte Muster abrufbar werden.</w:t>
      </w:r>
    </w:p>
    <w:p w14:paraId="66833E79" w14:textId="7F2679E9" w:rsidR="00FB10CC" w:rsidRDefault="00A5073E">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b/>
          <w:bCs/>
        </w:rPr>
        <w:t xml:space="preserve">4 </w:t>
      </w:r>
      <w:r w:rsidR="00683403">
        <w:rPr>
          <w:rFonts w:ascii="Palatino Linotype" w:eastAsia="Palatino Linotype" w:hAnsi="Palatino Linotype" w:cs="Palatino Linotype"/>
          <w:b/>
          <w:bCs/>
        </w:rPr>
        <w:t>Bacchantischer Exzess in einer Finca auf Ibiza</w:t>
      </w:r>
    </w:p>
    <w:p w14:paraId="66833E7A" w14:textId="40FE5300" w:rsidR="00FB10CC" w:rsidRDefault="00683403">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ist eine </w:t>
      </w:r>
      <w:r w:rsidR="00D721B9">
        <w:rPr>
          <w:rFonts w:ascii="Palatino Linotype" w:eastAsia="Palatino Linotype" w:hAnsi="Palatino Linotype" w:cs="Palatino Linotype"/>
        </w:rPr>
        <w:t>„</w:t>
      </w:r>
      <w:r>
        <w:rPr>
          <w:rFonts w:ascii="Palatino Linotype" w:eastAsia="Palatino Linotype" w:hAnsi="Palatino Linotype" w:cs="Palatino Linotype"/>
        </w:rPr>
        <w:t>Textfläche</w:t>
      </w:r>
      <w:r w:rsidR="00D721B9">
        <w:rPr>
          <w:rFonts w:ascii="Palatino Linotype" w:eastAsia="Palatino Linotype" w:hAnsi="Palatino Linotype" w:cs="Palatino Linotype"/>
        </w:rPr>
        <w:t>“</w:t>
      </w:r>
      <w:r>
        <w:rPr>
          <w:rFonts w:ascii="Palatino Linotype" w:eastAsia="Palatino Linotype" w:hAnsi="Palatino Linotype" w:cs="Palatino Linotype"/>
          <w:vertAlign w:val="superscript"/>
        </w:rPr>
        <w:footnoteReference w:id="68"/>
      </w:r>
      <w:r>
        <w:rPr>
          <w:rFonts w:ascii="Palatino Linotype" w:eastAsia="Palatino Linotype" w:hAnsi="Palatino Linotype" w:cs="Palatino Linotype"/>
        </w:rPr>
        <w:t xml:space="preserve">, welche auf einer intertextuellen Ebene mit dem klassisch griechischen Drama </w:t>
      </w:r>
      <w:r>
        <w:rPr>
          <w:rFonts w:ascii="Palatino Linotype" w:eastAsia="Palatino Linotype" w:hAnsi="Palatino Linotype" w:cs="Palatino Linotype"/>
          <w:i/>
          <w:iCs/>
        </w:rPr>
        <w:t>Die Bakchen</w:t>
      </w:r>
      <w:r>
        <w:rPr>
          <w:rFonts w:ascii="Palatino Linotype" w:eastAsia="Palatino Linotype" w:hAnsi="Palatino Linotype" w:cs="Palatino Linotype"/>
        </w:rPr>
        <w:t xml:space="preserve"> von Euripides, des griechischen Tragödiendichters, sowie mit der Sündenbocktheorie</w:t>
      </w:r>
      <w:r w:rsidR="000F06C7">
        <w:rPr>
          <w:rFonts w:ascii="Palatino Linotype" w:eastAsia="Palatino Linotype" w:hAnsi="Palatino Linotype" w:cs="Palatino Linotype"/>
        </w:rPr>
        <w:t xml:space="preserve"> und Gewalt-Mimesis von René Girard</w:t>
      </w:r>
      <w:r>
        <w:rPr>
          <w:rFonts w:ascii="Palatino Linotype" w:eastAsia="Palatino Linotype" w:hAnsi="Palatino Linotype" w:cs="Palatino Linotype"/>
        </w:rPr>
        <w:t xml:space="preserve"> verwoben ist.</w:t>
      </w:r>
      <w:r>
        <w:rPr>
          <w:rFonts w:ascii="Palatino Linotype" w:eastAsia="Palatino Linotype" w:hAnsi="Palatino Linotype" w:cs="Palatino Linotype"/>
          <w:vertAlign w:val="superscript"/>
        </w:rPr>
        <w:footnoteReference w:id="69"/>
      </w:r>
      <w:r>
        <w:rPr>
          <w:rFonts w:ascii="Palatino Linotype" w:eastAsia="Palatino Linotype" w:hAnsi="Palatino Linotype" w:cs="Palatino Linotype"/>
        </w:rPr>
        <w:t xml:space="preserve"> I</w:t>
      </w:r>
      <w:r w:rsidR="000F06C7">
        <w:rPr>
          <w:rFonts w:ascii="Palatino Linotype" w:eastAsia="Palatino Linotype" w:hAnsi="Palatino Linotype" w:cs="Palatino Linotype"/>
        </w:rPr>
        <w:t>m Text</w:t>
      </w:r>
      <w:r>
        <w:rPr>
          <w:rFonts w:ascii="Palatino Linotype" w:eastAsia="Palatino Linotype" w:hAnsi="Palatino Linotype" w:cs="Palatino Linotype"/>
        </w:rPr>
        <w:t xml:space="preserve"> </w:t>
      </w:r>
      <w:r>
        <w:rPr>
          <w:rFonts w:ascii="Palatino Linotype" w:eastAsia="Palatino Linotype" w:hAnsi="Palatino Linotype" w:cs="Palatino Linotype"/>
          <w:i/>
          <w:iCs/>
        </w:rPr>
        <w:t>Die heilige und die profane Gewalt-Maschine, Elfriede Jelineks Textfläche Schwarzwasser</w:t>
      </w:r>
      <w:r>
        <w:rPr>
          <w:rFonts w:ascii="Palatino Linotype" w:eastAsia="Palatino Linotype" w:hAnsi="Palatino Linotype" w:cs="Palatino Linotype"/>
          <w:vertAlign w:val="superscript"/>
        </w:rPr>
        <w:footnoteReference w:id="70"/>
      </w:r>
      <w:r>
        <w:rPr>
          <w:rFonts w:ascii="Palatino Linotype" w:eastAsia="Palatino Linotype" w:hAnsi="Palatino Linotype" w:cs="Palatino Linotype"/>
        </w:rPr>
        <w:t xml:space="preserve">, beleuchtet </w:t>
      </w:r>
      <w:r w:rsidR="000F06C7">
        <w:rPr>
          <w:rFonts w:ascii="Palatino Linotype" w:eastAsia="Palatino Linotype" w:hAnsi="Palatino Linotype" w:cs="Palatino Linotype"/>
        </w:rPr>
        <w:t xml:space="preserve">Bärbel </w:t>
      </w:r>
      <w:r>
        <w:rPr>
          <w:rFonts w:ascii="Palatino Linotype" w:eastAsia="Palatino Linotype" w:hAnsi="Palatino Linotype" w:cs="Palatino Linotype"/>
        </w:rPr>
        <w:t xml:space="preserve">Lücke differenziert, auf den genannten Prätexte basierend, die vielschichtige Anwendbarkeit antiker Texte auf zum damaligen Zeitpunkt kontemporäre politische Ereignisse. Im Fokus des Theatertextes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liegt der Ibiza-Skandal aus dem Jahre 2019.</w:t>
      </w:r>
      <w:r>
        <w:rPr>
          <w:rFonts w:ascii="Palatino Linotype" w:eastAsia="Palatino Linotype" w:hAnsi="Palatino Linotype" w:cs="Palatino Linotype"/>
          <w:vertAlign w:val="superscript"/>
        </w:rPr>
        <w:footnoteReference w:id="71"/>
      </w:r>
      <w:r w:rsidR="000F06C7">
        <w:rPr>
          <w:rFonts w:ascii="Palatino Linotype" w:eastAsia="Palatino Linotype" w:hAnsi="Palatino Linotype" w:cs="Palatino Linotype"/>
        </w:rPr>
        <w:t xml:space="preserve"> </w:t>
      </w:r>
      <w:r w:rsidR="008525B1">
        <w:rPr>
          <w:rFonts w:ascii="Palatino Linotype" w:eastAsia="Palatino Linotype" w:hAnsi="Palatino Linotype" w:cs="Palatino Linotype"/>
        </w:rPr>
        <w:t xml:space="preserve">Entlang der Textschichten </w:t>
      </w:r>
      <w:r>
        <w:rPr>
          <w:rFonts w:ascii="Palatino Linotype" w:eastAsia="Palatino Linotype" w:hAnsi="Palatino Linotype" w:cs="Palatino Linotype"/>
        </w:rPr>
        <w:t xml:space="preserve">erarbeitet Lücke die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auftretenden sprachkomische</w:t>
      </w:r>
      <w:r w:rsidR="008525B1">
        <w:rPr>
          <w:rFonts w:ascii="Palatino Linotype" w:eastAsia="Palatino Linotype" w:hAnsi="Palatino Linotype" w:cs="Palatino Linotype"/>
        </w:rPr>
        <w:t>n</w:t>
      </w:r>
      <w:r>
        <w:rPr>
          <w:rFonts w:ascii="Palatino Linotype" w:eastAsia="Palatino Linotype" w:hAnsi="Palatino Linotype" w:cs="Palatino Linotype"/>
        </w:rPr>
        <w:t xml:space="preserve"> Elemente als poetologische </w:t>
      </w:r>
      <w:r w:rsidR="008525B1">
        <w:rPr>
          <w:rFonts w:ascii="Palatino Linotype" w:eastAsia="Palatino Linotype" w:hAnsi="Palatino Linotype" w:cs="Palatino Linotype"/>
        </w:rPr>
        <w:t>Sprachv</w:t>
      </w:r>
      <w:r>
        <w:rPr>
          <w:rFonts w:ascii="Palatino Linotype" w:eastAsia="Palatino Linotype" w:hAnsi="Palatino Linotype" w:cs="Palatino Linotype"/>
        </w:rPr>
        <w:t>erfahren.</w:t>
      </w:r>
      <w:r>
        <w:rPr>
          <w:rFonts w:ascii="Palatino Linotype" w:eastAsia="Palatino Linotype" w:hAnsi="Palatino Linotype" w:cs="Palatino Linotype"/>
          <w:vertAlign w:val="superscript"/>
        </w:rPr>
        <w:footnoteReference w:id="72"/>
      </w:r>
      <w:r>
        <w:rPr>
          <w:rFonts w:ascii="Palatino Linotype" w:eastAsia="Palatino Linotype" w:hAnsi="Palatino Linotype" w:cs="Palatino Linotype"/>
        </w:rPr>
        <w:t xml:space="preserve"> Artur Pelka beschäftigte sich ebenso </w:t>
      </w:r>
      <w:r w:rsidR="008525B1">
        <w:rPr>
          <w:rFonts w:ascii="Palatino Linotype" w:eastAsia="Palatino Linotype" w:hAnsi="Palatino Linotype" w:cs="Palatino Linotype"/>
        </w:rPr>
        <w:t>umfassend</w:t>
      </w:r>
      <w:r>
        <w:rPr>
          <w:rFonts w:ascii="Palatino Linotype" w:eastAsia="Palatino Linotype" w:hAnsi="Palatino Linotype" w:cs="Palatino Linotype"/>
        </w:rPr>
        <w:t xml:space="preserve"> mit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und untersuchte die prägnanten Wassermetaphern im Theatertext - zudem analysierte er den Text unter dem Aspekt eines „literarischen Politdrama[s]“</w:t>
      </w:r>
      <w:r>
        <w:rPr>
          <w:rFonts w:ascii="Palatino Linotype" w:eastAsia="Palatino Linotype" w:hAnsi="Palatino Linotype" w:cs="Palatino Linotype"/>
          <w:vertAlign w:val="superscript"/>
        </w:rPr>
        <w:footnoteReference w:id="73"/>
      </w:r>
      <w:r>
        <w:rPr>
          <w:rFonts w:ascii="Palatino Linotype" w:eastAsia="Palatino Linotype" w:hAnsi="Palatino Linotype" w:cs="Palatino Linotype"/>
        </w:rPr>
        <w:t xml:space="preserve"> </w:t>
      </w:r>
      <w:r>
        <w:rPr>
          <w:rFonts w:ascii="Palatino Linotype" w:eastAsia="Palatino Linotype" w:hAnsi="Palatino Linotype" w:cs="Palatino Linotype"/>
          <w:i/>
          <w:iCs/>
        </w:rPr>
        <w:t>Die Bakchen</w:t>
      </w:r>
      <w:r>
        <w:rPr>
          <w:rFonts w:ascii="Palatino Linotype" w:eastAsia="Palatino Linotype" w:hAnsi="Palatino Linotype" w:cs="Palatino Linotype"/>
        </w:rPr>
        <w:t xml:space="preserve"> von Euripides steht im Sinne einer ‚düsteren‘ antiken Dramentradition, gewiss als Tragödie da, und Euripides ist als Tragiker neben Aischylos und Sophokles, maßgeblich durch Aristoteles‘ </w:t>
      </w:r>
      <w:r>
        <w:rPr>
          <w:rFonts w:ascii="Palatino Linotype" w:eastAsia="Palatino Linotype" w:hAnsi="Palatino Linotype" w:cs="Palatino Linotype"/>
          <w:i/>
          <w:iCs/>
        </w:rPr>
        <w:t>Poetik</w:t>
      </w:r>
      <w:r>
        <w:rPr>
          <w:rFonts w:ascii="Palatino Linotype" w:eastAsia="Palatino Linotype" w:hAnsi="Palatino Linotype" w:cs="Palatino Linotype"/>
        </w:rPr>
        <w:t xml:space="preserve"> beeinflusst.</w:t>
      </w:r>
      <w:r>
        <w:rPr>
          <w:rFonts w:ascii="Palatino Linotype" w:eastAsia="Palatino Linotype" w:hAnsi="Palatino Linotype" w:cs="Palatino Linotype"/>
          <w:vertAlign w:val="superscript"/>
        </w:rPr>
        <w:footnoteReference w:id="74"/>
      </w:r>
      <w:r>
        <w:rPr>
          <w:rFonts w:ascii="Palatino Linotype" w:eastAsia="Palatino Linotype" w:hAnsi="Palatino Linotype" w:cs="Palatino Linotype"/>
        </w:rPr>
        <w:t xml:space="preserve"> Der Theatertext ist in drei Akten unterteilt und durch das „Vorspiel im Himmel“, dem ‚Hauptteil‘ und des Botenberichtes können als Epilog, Einzug des Chores sowie Hauptteil und Exodus gelesen werden. Ungeachtet der Dramenstruktur lässt sich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im Sinne postdramatischer Merkmale lesen, er ist in Fließtextform konzipiert, fragmentarisch – ebenso aus montierten Zitaten bestehend und weist eine Polyphonie auf, aufgrund der kollektivierenden Wir-Form.</w:t>
      </w:r>
      <w:r>
        <w:rPr>
          <w:rFonts w:ascii="Palatino Linotype" w:eastAsia="Palatino Linotype" w:hAnsi="Palatino Linotype" w:cs="Palatino Linotype"/>
          <w:vertAlign w:val="superscript"/>
        </w:rPr>
        <w:footnoteReference w:id="75"/>
      </w:r>
      <w:r>
        <w:rPr>
          <w:rFonts w:ascii="Palatino Linotype" w:eastAsia="Palatino Linotype" w:hAnsi="Palatino Linotype" w:cs="Palatino Linotype"/>
        </w:rPr>
        <w:t xml:space="preserve"> Im Theatertext kommt ein männlicher Protagonist und seine zwei Antagonisten vor, allesamt männlich gelesen sowie mit göttlichen Merkmalen versehen.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wird eine moderne Abwandlung der dionysischen Orgie ein politisches Setting gerahmt, bei der ‚Gewalt‘ in einem Mantel der Feierlichkeit umhüllt wird.</w:t>
      </w:r>
      <w:r>
        <w:rPr>
          <w:rFonts w:ascii="Palatino Linotype" w:eastAsia="Palatino Linotype" w:hAnsi="Palatino Linotype" w:cs="Palatino Linotype"/>
          <w:vertAlign w:val="superscript"/>
        </w:rPr>
        <w:footnoteReference w:id="76"/>
      </w:r>
      <w:r>
        <w:rPr>
          <w:rFonts w:ascii="Palatino Linotype" w:eastAsia="Palatino Linotype" w:hAnsi="Palatino Linotype" w:cs="Palatino Linotype"/>
        </w:rPr>
        <w:t xml:space="preserve"> Aus</w:t>
      </w:r>
      <w:r>
        <w:rPr>
          <w:rFonts w:ascii="Palatino Linotype" w:eastAsia="Palatino Linotype" w:hAnsi="Palatino Linotype" w:cs="Palatino Linotype"/>
          <w:i/>
          <w:iCs/>
        </w:rPr>
        <w:t xml:space="preserve"> Schwarzwasser</w:t>
      </w:r>
      <w:r>
        <w:rPr>
          <w:rFonts w:ascii="Palatino Linotype" w:eastAsia="Palatino Linotype" w:hAnsi="Palatino Linotype" w:cs="Palatino Linotype"/>
        </w:rPr>
        <w:t xml:space="preserve"> lassen </w:t>
      </w:r>
      <w:r>
        <w:rPr>
          <w:rFonts w:ascii="Palatino Linotype" w:eastAsia="Palatino Linotype" w:hAnsi="Palatino Linotype" w:cs="Palatino Linotype"/>
        </w:rPr>
        <w:lastRenderedPageBreak/>
        <w:t xml:space="preserve">sich etliche Bacchantische Elemente herauslesen, sowohl auf formaler Ebene hinsichtlich dem Textrhythmus als auch auf sprachlicher Ebene im Hinblick auf die Komik. Der dionysische Rauschzustand mit dem der Populismus verschränkt ist, wird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ad absurdum</w:t>
      </w:r>
      <w:r w:rsidR="00CF225E">
        <w:rPr>
          <w:rFonts w:ascii="Palatino Linotype" w:eastAsia="Palatino Linotype" w:hAnsi="Palatino Linotype" w:cs="Palatino Linotype"/>
        </w:rPr>
        <w:t xml:space="preserve"> geführt</w:t>
      </w:r>
      <w:r>
        <w:rPr>
          <w:rFonts w:ascii="Palatino Linotype" w:eastAsia="Palatino Linotype" w:hAnsi="Palatino Linotype" w:cs="Palatino Linotype"/>
        </w:rPr>
        <w:t>: „[d]ie Situation in einer Villa auf Ibiza als Parodie eines bacchantischen Festes mit Wodka-Redbull und vielleicht ein bisschen Koks[…]“</w:t>
      </w:r>
      <w:r>
        <w:rPr>
          <w:rFonts w:ascii="Palatino Linotype" w:eastAsia="Palatino Linotype" w:hAnsi="Palatino Linotype" w:cs="Palatino Linotype"/>
          <w:vertAlign w:val="superscript"/>
        </w:rPr>
        <w:footnoteReference w:id="77"/>
      </w:r>
      <w:r>
        <w:rPr>
          <w:rFonts w:ascii="Palatino Linotype" w:eastAsia="Palatino Linotype" w:hAnsi="Palatino Linotype" w:cs="Palatino Linotype"/>
        </w:rPr>
        <w:t>.</w:t>
      </w:r>
    </w:p>
    <w:p w14:paraId="66833E7B" w14:textId="1DF9312A" w:rsidR="00FB10CC" w:rsidRDefault="00A5073E" w:rsidP="00A5073E">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5 </w:t>
      </w:r>
      <w:r w:rsidR="00683403">
        <w:rPr>
          <w:rFonts w:ascii="Palatino Linotype" w:eastAsia="Palatino Linotype" w:hAnsi="Palatino Linotype" w:cs="Palatino Linotype"/>
          <w:b/>
          <w:bCs/>
        </w:rPr>
        <w:t>Ist Wodka-Redbull ein völkisches Getränk?</w:t>
      </w:r>
    </w:p>
    <w:p w14:paraId="66833E7C" w14:textId="76B9EA73" w:rsidR="00FB10CC" w:rsidRDefault="00683403" w:rsidP="00546D32">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Der Titel des Theatertextes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räsoniert im Hinblick auf die Eröffnungsszene „Vorspiel im Himmel. Ein Mann schreddert Klopapier:“</w:t>
      </w:r>
      <w:r>
        <w:rPr>
          <w:rFonts w:ascii="Palatino Linotype" w:eastAsia="Palatino Linotype" w:hAnsi="Palatino Linotype" w:cs="Palatino Linotype"/>
          <w:vertAlign w:val="superscript"/>
        </w:rPr>
        <w:footnoteReference w:id="78"/>
      </w:r>
      <w:r>
        <w:rPr>
          <w:rFonts w:ascii="Palatino Linotype" w:eastAsia="Palatino Linotype" w:hAnsi="Palatino Linotype" w:cs="Palatino Linotype"/>
          <w:vertAlign w:val="superscript"/>
        </w:rPr>
        <w:t>,</w:t>
      </w:r>
      <w:r>
        <w:rPr>
          <w:rFonts w:ascii="Palatino Linotype" w:eastAsia="Palatino Linotype" w:hAnsi="Palatino Linotype" w:cs="Palatino Linotype"/>
        </w:rPr>
        <w:t xml:space="preserve"> mit Abwasser und Fäkalien und dient als Metapher für die politische Landschaft Österreichs rund um den Ibiza-Gate sowie der sogenannten Schredder-Affäre.</w:t>
      </w:r>
      <w:r>
        <w:rPr>
          <w:rFonts w:ascii="Palatino Linotype" w:eastAsia="Palatino Linotype" w:hAnsi="Palatino Linotype" w:cs="Palatino Linotype"/>
          <w:vertAlign w:val="superscript"/>
        </w:rPr>
        <w:footnoteReference w:id="79"/>
      </w:r>
      <w:r>
        <w:rPr>
          <w:rFonts w:ascii="Palatino Linotype" w:eastAsia="Palatino Linotype" w:hAnsi="Palatino Linotype" w:cs="Palatino Linotype"/>
          <w:b/>
          <w:bCs/>
        </w:rPr>
        <w:t xml:space="preserve">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fungiert als Satyrspiel zu den </w:t>
      </w:r>
      <w:r>
        <w:rPr>
          <w:rFonts w:ascii="Palatino Linotype" w:eastAsia="Palatino Linotype" w:hAnsi="Palatino Linotype" w:cs="Palatino Linotype"/>
          <w:i/>
          <w:iCs/>
        </w:rPr>
        <w:t>Bakchen</w:t>
      </w:r>
      <w:r>
        <w:rPr>
          <w:rFonts w:ascii="Palatino Linotype" w:eastAsia="Palatino Linotype" w:hAnsi="Palatino Linotype" w:cs="Palatino Linotype"/>
        </w:rPr>
        <w:t xml:space="preserve"> von Euripides, welches die kulturelle Ordnung mit Mythen griechischer Dramatiker amalgamiert und auf die aktuelle politische Bühne projiziert.</w:t>
      </w:r>
      <w:r>
        <w:rPr>
          <w:rFonts w:ascii="Palatino Linotype" w:eastAsia="Palatino Linotype" w:hAnsi="Palatino Linotype" w:cs="Palatino Linotype"/>
          <w:vertAlign w:val="superscript"/>
        </w:rPr>
        <w:footnoteReference w:id="80"/>
      </w:r>
      <w:r>
        <w:rPr>
          <w:rFonts w:ascii="Palatino Linotype" w:eastAsia="Palatino Linotype" w:hAnsi="Palatino Linotype" w:cs="Palatino Linotype"/>
        </w:rPr>
        <w:t xml:space="preserve"> Durch das intertextuelle Verfahren sowie die Verfremdungen kann die Komplexität der österreichischen Politik aufgezeigt werden.</w:t>
      </w:r>
      <w:r>
        <w:rPr>
          <w:rFonts w:ascii="Palatino Linotype" w:eastAsia="Palatino Linotype" w:hAnsi="Palatino Linotype" w:cs="Palatino Linotype"/>
          <w:vertAlign w:val="superscript"/>
        </w:rPr>
        <w:footnoteReference w:id="81"/>
      </w:r>
      <w:r>
        <w:rPr>
          <w:rFonts w:ascii="Palatino Linotype" w:eastAsia="Palatino Linotype" w:hAnsi="Palatino Linotype" w:cs="Palatino Linotype"/>
        </w:rPr>
        <w:t xml:space="preserve"> Es spricht, wie in zahlreichen Jelinek’schen Theatertexten, ein kollektives ‚Wir‘, welches in pantomimischer Form das ‚bereits Gesagte‘ nachahmt. Für Jelinek gelten die von FPÖ-Politikern getätigten Aussagen als in sich parodistisch, weswegen die Verschiebung der Ebenen dem Ansatz der Heranziehung von Mythologie als adäquates Theaterverfahren gilt.</w:t>
      </w:r>
      <w:r>
        <w:rPr>
          <w:rFonts w:ascii="Palatino Linotype" w:eastAsia="Palatino Linotype" w:hAnsi="Palatino Linotype" w:cs="Palatino Linotype"/>
          <w:vertAlign w:val="superscript"/>
        </w:rPr>
        <w:footnoteReference w:id="82"/>
      </w:r>
      <w:r w:rsidR="00E07F9F">
        <w:rPr>
          <w:rFonts w:ascii="Palatino Linotype" w:eastAsia="Palatino Linotype" w:hAnsi="Palatino Linotype" w:cs="Palatino Linotype"/>
        </w:rPr>
        <w:t xml:space="preserve"> </w:t>
      </w:r>
      <w:r>
        <w:rPr>
          <w:rFonts w:ascii="Palatino Linotype" w:eastAsia="Palatino Linotype" w:hAnsi="Palatino Linotype" w:cs="Palatino Linotype"/>
        </w:rPr>
        <w:t>In</w:t>
      </w:r>
      <w:r w:rsidR="00E07F9F">
        <w:rPr>
          <w:rFonts w:ascii="Palatino Linotype" w:eastAsia="Palatino Linotype" w:hAnsi="Palatino Linotype" w:cs="Palatino Linotype"/>
        </w:rPr>
        <w:t xml:space="preserve">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erweisen sich religiöse Anspielungen als facettenreich, einerseits im Hinblick auf griechisch-mythologische Götterbezüge, sowie andererseits bezogen auf christliche Werte. Die Kritik an populistischen Politikern, welche Hetz- und Hasskampagnen schüren,</w:t>
      </w:r>
      <w:r>
        <w:rPr>
          <w:rFonts w:ascii="Palatino Linotype" w:eastAsia="Palatino Linotype" w:hAnsi="Palatino Linotype" w:cs="Palatino Linotype"/>
          <w:vertAlign w:val="superscript"/>
        </w:rPr>
        <w:footnoteReference w:id="83"/>
      </w:r>
      <w:r>
        <w:rPr>
          <w:rFonts w:ascii="Palatino Linotype" w:eastAsia="Palatino Linotype" w:hAnsi="Palatino Linotype" w:cs="Palatino Linotype"/>
        </w:rPr>
        <w:t xml:space="preserve"> übt Elfriede Jelinek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auf einer sprachlich gewaltvollen Ebene der Polyphonie, der Amalgamierung von verfremdeten Zitaten sowie durch den Rückgriff auf antike Figuren der griechischen Mythologie</w:t>
      </w:r>
      <w:r w:rsidR="008070FA">
        <w:rPr>
          <w:rFonts w:ascii="Palatino Linotype" w:eastAsia="Palatino Linotype" w:hAnsi="Palatino Linotype" w:cs="Palatino Linotype"/>
        </w:rPr>
        <w:t>.</w:t>
      </w:r>
      <w:r>
        <w:rPr>
          <w:rFonts w:ascii="Palatino Linotype" w:eastAsia="Palatino Linotype" w:hAnsi="Palatino Linotype" w:cs="Palatino Linotype"/>
        </w:rPr>
        <w:t xml:space="preserve"> </w:t>
      </w:r>
      <w:r w:rsidR="008070FA">
        <w:rPr>
          <w:rFonts w:ascii="Palatino Linotype" w:eastAsia="Palatino Linotype" w:hAnsi="Palatino Linotype" w:cs="Palatino Linotype"/>
        </w:rPr>
        <w:t xml:space="preserve">Dies erfolgt beispielsweise durch </w:t>
      </w:r>
      <w:r w:rsidR="00514588">
        <w:rPr>
          <w:rFonts w:ascii="Palatino Linotype" w:eastAsia="Palatino Linotype" w:hAnsi="Palatino Linotype" w:cs="Palatino Linotype"/>
        </w:rPr>
        <w:t xml:space="preserve">Figuren wie Dionysos oder Pentheus, die auf Politiker referieren. </w:t>
      </w:r>
      <w:r>
        <w:rPr>
          <w:rFonts w:ascii="Palatino Linotype" w:eastAsia="Palatino Linotype" w:hAnsi="Palatino Linotype" w:cs="Palatino Linotype"/>
        </w:rPr>
        <w:t xml:space="preserve">Wie bereits von Bärbel Lücke sowie Artur Pelka umfassend erläutert und von Elfriede Jelinek selbst im Epilog </w:t>
      </w:r>
      <w:r>
        <w:rPr>
          <w:rFonts w:ascii="Palatino Linotype" w:eastAsia="Palatino Linotype" w:hAnsi="Palatino Linotype" w:cs="Palatino Linotype"/>
        </w:rPr>
        <w:lastRenderedPageBreak/>
        <w:t>vermerkt</w:t>
      </w:r>
      <w:r w:rsidR="0023246A">
        <w:rPr>
          <w:rFonts w:ascii="Palatino Linotype" w:eastAsia="Palatino Linotype" w:hAnsi="Palatino Linotype" w:cs="Palatino Linotype"/>
        </w:rPr>
        <w:t xml:space="preserve">- </w:t>
      </w:r>
      <w:r>
        <w:rPr>
          <w:rFonts w:ascii="Palatino Linotype" w:eastAsia="Palatino Linotype" w:hAnsi="Palatino Linotype" w:cs="Palatino Linotype"/>
        </w:rPr>
        <w:t xml:space="preserve">werden Elemente des Festes, des Opfers und der Gottheiten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in eine Sphäre der profanen politischen Führern untergemischt.</w:t>
      </w:r>
      <w:r w:rsidR="00062644">
        <w:rPr>
          <w:rStyle w:val="Funotenzeichen"/>
          <w:rFonts w:ascii="Palatino Linotype" w:eastAsia="Palatino Linotype" w:hAnsi="Palatino Linotype" w:cs="Palatino Linotype"/>
        </w:rPr>
        <w:footnoteReference w:id="84"/>
      </w:r>
      <w:r>
        <w:rPr>
          <w:rFonts w:ascii="Palatino Linotype" w:eastAsia="Palatino Linotype" w:hAnsi="Palatino Linotype" w:cs="Palatino Linotype"/>
        </w:rPr>
        <w:t xml:space="preserve"> Der Text greift etliche Diskurse auf, die nach der Veröffentlichung des Ibiza-Videos medial kursierten, wie etwa die Beabsichtigung der Privatisierung von Wasser in Österreich.</w:t>
      </w:r>
      <w:r>
        <w:rPr>
          <w:rFonts w:ascii="Palatino Linotype" w:eastAsia="Palatino Linotype" w:hAnsi="Palatino Linotype" w:cs="Palatino Linotype"/>
          <w:vertAlign w:val="superscript"/>
        </w:rPr>
        <w:footnoteReference w:id="85"/>
      </w:r>
      <w:r>
        <w:rPr>
          <w:rFonts w:ascii="Palatino Linotype" w:eastAsia="Palatino Linotype" w:hAnsi="Palatino Linotype" w:cs="Palatino Linotype"/>
        </w:rPr>
        <w:t xml:space="preserve"> </w:t>
      </w:r>
    </w:p>
    <w:p w14:paraId="66833E7E" w14:textId="5795FC21" w:rsidR="00FB10CC" w:rsidRPr="006A0292" w:rsidRDefault="00683403" w:rsidP="00546D32">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rPr>
        <w:t>Durch Komikverfahren, welche auf österreichische Komiktraditionen, in etwa, nach Nestroy basieren, entlarvt Jelinek einerseits die in der Politik vorkommende Gewalt, andererseits die primär männlich-besetzte Sphäre der Komik. Wenn eine weiblich gelesene Autor*in komische Elemente in ihren Texten verwendet, so erzeugt sie Irritation, allerdings lediglich aufgrund des Geschlechtes. Im Sinne der Nestroy'schen sowie Kraus‘schen Komiktraditionen setzt Jelinek subversive Elemente ein, beispielsweise das ‚Lachen‘, welches</w:t>
      </w:r>
      <w:r>
        <w:rPr>
          <w:rFonts w:ascii="Palatino Linotype" w:eastAsia="Palatino Linotype" w:hAnsi="Palatino Linotype" w:cs="Palatino Linotype"/>
          <w:i/>
          <w:iCs/>
        </w:rPr>
        <w:t xml:space="preserve"> </w:t>
      </w:r>
      <w:r>
        <w:rPr>
          <w:rFonts w:ascii="Palatino Linotype" w:eastAsia="Palatino Linotype" w:hAnsi="Palatino Linotype" w:cs="Palatino Linotype"/>
        </w:rPr>
        <w:t>jedoch nicht zur Unterhaltung dient, sondern zum Schockieren. Durch die komische Evokation des Lachens im Zuge einer grotesk-brutalen Szene - können systemisch verankerte Machtstrukturen offengelegt werden.</w:t>
      </w:r>
      <w:r>
        <w:rPr>
          <w:rFonts w:ascii="Palatino Linotype" w:eastAsia="Palatino Linotype" w:hAnsi="Palatino Linotype" w:cs="Palatino Linotype"/>
          <w:vertAlign w:val="superscript"/>
        </w:rPr>
        <w:footnoteReference w:id="86"/>
      </w:r>
      <w:r>
        <w:rPr>
          <w:rFonts w:ascii="Palatino Linotype" w:eastAsia="Palatino Linotype" w:hAnsi="Palatino Linotype" w:cs="Palatino Linotype"/>
        </w:rPr>
        <w:t xml:space="preserve">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geschieht dies auf der Ebene der komischen Verfremdung, in etwa, mit dem Herbeirufen von antisemitischer, nationalsozialistischer gewaltvollen Sprache: „Eintritt macht frei“</w:t>
      </w:r>
      <w:r>
        <w:rPr>
          <w:rFonts w:ascii="Palatino Linotype" w:eastAsia="Palatino Linotype" w:hAnsi="Palatino Linotype" w:cs="Palatino Linotype"/>
          <w:vertAlign w:val="superscript"/>
        </w:rPr>
        <w:footnoteReference w:id="87"/>
      </w:r>
      <w:r>
        <w:rPr>
          <w:rFonts w:ascii="Palatino Linotype" w:eastAsia="Palatino Linotype" w:hAnsi="Palatino Linotype" w:cs="Palatino Linotype"/>
        </w:rPr>
        <w:t>. Die Einbettung einer nazi-propagandistischen Parole in eine dionysisch angehauchte Ibiza-Partyszene entlarvt die Brutalität der Sprache und lenkt den Scheinwerfer auf antisemitisches Gedankengut im Hinblick auf rechtspopulistische sowie rechtsextreme Tendenzen. Diese sind geprägt von Xenophobie und Alterität. Die Verschränkung von Feierlichkeit mit Gewalt widerspiegelt nationalsozialistische Verbrechen gegenüber Minderheiten und evoziert schaulustige Sensationsgier sowie eine Art ‚Lust an der Brutalität‘.</w:t>
      </w:r>
      <w:r>
        <w:rPr>
          <w:rFonts w:ascii="Palatino Linotype" w:eastAsia="Palatino Linotype" w:hAnsi="Palatino Linotype" w:cs="Palatino Linotype"/>
          <w:vertAlign w:val="superscript"/>
        </w:rPr>
        <w:footnoteReference w:id="88"/>
      </w:r>
      <w:r>
        <w:rPr>
          <w:rFonts w:ascii="Palatino Linotype" w:eastAsia="Palatino Linotype" w:hAnsi="Palatino Linotype" w:cs="Palatino Linotype"/>
        </w:rPr>
        <w:t xml:space="preserve"> Jelinek verwendet im Theatertext etliche Synonyme für „Energy Drink“, beispielsweise „Kraftlacklelixier“, „Wodka mit einem berühmten Kraftmeiergetränk, jeder von uns ein kleiner Gott mit Geflügelfüßen[…]“</w:t>
      </w:r>
      <w:r>
        <w:rPr>
          <w:rFonts w:ascii="Palatino Linotype" w:eastAsia="Palatino Linotype" w:hAnsi="Palatino Linotype" w:cs="Palatino Linotype"/>
          <w:vertAlign w:val="superscript"/>
        </w:rPr>
        <w:footnoteReference w:id="89"/>
      </w:r>
      <w:r>
        <w:rPr>
          <w:rFonts w:ascii="Palatino Linotype" w:eastAsia="Palatino Linotype" w:hAnsi="Palatino Linotype" w:cs="Palatino Linotype"/>
        </w:rPr>
        <w:t>, oder: „Wasser kann auch jeder trinken, der es bezahlen wird können. Die andren trinken das gesunde Wodka-Mixgetränk. Alles ist hier ja schon so gemischt!“</w:t>
      </w:r>
      <w:r>
        <w:rPr>
          <w:rFonts w:ascii="Palatino Linotype" w:eastAsia="Palatino Linotype" w:hAnsi="Palatino Linotype" w:cs="Palatino Linotype"/>
          <w:vertAlign w:val="superscript"/>
        </w:rPr>
        <w:footnoteReference w:id="90"/>
      </w:r>
      <w:r>
        <w:rPr>
          <w:rFonts w:ascii="Palatino Linotype" w:eastAsia="Palatino Linotype" w:hAnsi="Palatino Linotype" w:cs="Palatino Linotype"/>
        </w:rPr>
        <w:t>. Die Synonymbildungen vermengt mit Wortspielen ziehen sich repetitiv durch den gesamten Theatertext und das vorangehende Textbeispiel verweist auf tiefergehende Machtstrukturen.</w:t>
      </w:r>
      <w:r>
        <w:rPr>
          <w:rFonts w:ascii="Palatino Linotype" w:eastAsia="Palatino Linotype" w:hAnsi="Palatino Linotype" w:cs="Palatino Linotype"/>
          <w:vertAlign w:val="superscript"/>
        </w:rPr>
        <w:footnoteReference w:id="91"/>
      </w:r>
      <w:r>
        <w:rPr>
          <w:rFonts w:ascii="Palatino Linotype" w:eastAsia="Palatino Linotype" w:hAnsi="Palatino Linotype" w:cs="Palatino Linotype"/>
        </w:rPr>
        <w:t xml:space="preserve"> Die Rekurrenz auf </w:t>
      </w:r>
      <w:r>
        <w:rPr>
          <w:rFonts w:ascii="Palatino Linotype" w:eastAsia="Palatino Linotype" w:hAnsi="Palatino Linotype" w:cs="Palatino Linotype"/>
        </w:rPr>
        <w:lastRenderedPageBreak/>
        <w:t xml:space="preserve">‚Mischung‘ fußt auf Blut- und Boden-Motiven des Nationalsozialismus, </w:t>
      </w:r>
      <w:r w:rsidR="00FA57B7">
        <w:rPr>
          <w:rFonts w:ascii="Palatino Linotype" w:eastAsia="Palatino Linotype" w:hAnsi="Palatino Linotype" w:cs="Palatino Linotype"/>
        </w:rPr>
        <w:t xml:space="preserve">in </w:t>
      </w:r>
      <w:r w:rsidR="00B61504">
        <w:rPr>
          <w:rFonts w:ascii="Palatino Linotype" w:eastAsia="Palatino Linotype" w:hAnsi="Palatino Linotype" w:cs="Palatino Linotype"/>
        </w:rPr>
        <w:t>denen</w:t>
      </w:r>
      <w:r>
        <w:rPr>
          <w:rFonts w:ascii="Palatino Linotype" w:eastAsia="Palatino Linotype" w:hAnsi="Palatino Linotype" w:cs="Palatino Linotype"/>
        </w:rPr>
        <w:t xml:space="preserve"> das Blut eine ‚Reinheit‘ darstellt und die ‚Vermischung der Rassen‘ als schandhaft angesehen </w:t>
      </w:r>
      <w:r w:rsidR="00FA57B7">
        <w:rPr>
          <w:rFonts w:ascii="Palatino Linotype" w:eastAsia="Palatino Linotype" w:hAnsi="Palatino Linotype" w:cs="Palatino Linotype"/>
        </w:rPr>
        <w:t>wird.</w:t>
      </w:r>
      <w:r>
        <w:rPr>
          <w:rFonts w:ascii="Palatino Linotype" w:eastAsia="Palatino Linotype" w:hAnsi="Palatino Linotype" w:cs="Palatino Linotype"/>
          <w:vertAlign w:val="superscript"/>
        </w:rPr>
        <w:footnoteReference w:id="92"/>
      </w:r>
      <w:r>
        <w:rPr>
          <w:rFonts w:ascii="Palatino Linotype" w:eastAsia="Palatino Linotype" w:hAnsi="Palatino Linotype" w:cs="Palatino Linotype"/>
        </w:rPr>
        <w:t xml:space="preserve"> </w:t>
      </w:r>
      <w:r w:rsidR="00FA57B7">
        <w:rPr>
          <w:rFonts w:ascii="Palatino Linotype" w:eastAsia="Palatino Linotype" w:hAnsi="Palatino Linotype" w:cs="Palatino Linotype"/>
        </w:rPr>
        <w:t>Durch d</w:t>
      </w:r>
      <w:r>
        <w:rPr>
          <w:rFonts w:ascii="Palatino Linotype" w:eastAsia="Palatino Linotype" w:hAnsi="Palatino Linotype" w:cs="Palatino Linotype"/>
        </w:rPr>
        <w:t xml:space="preserve">ieses Jargon </w:t>
      </w:r>
      <w:r w:rsidR="00FA57B7">
        <w:rPr>
          <w:rFonts w:ascii="Palatino Linotype" w:eastAsia="Palatino Linotype" w:hAnsi="Palatino Linotype" w:cs="Palatino Linotype"/>
        </w:rPr>
        <w:t>werden</w:t>
      </w:r>
      <w:r>
        <w:rPr>
          <w:rFonts w:ascii="Palatino Linotype" w:eastAsia="Palatino Linotype" w:hAnsi="Palatino Linotype" w:cs="Palatino Linotype"/>
        </w:rPr>
        <w:t xml:space="preserve"> fremdenfeindliche Statements von rechtspopulistischen Politikern wider</w:t>
      </w:r>
      <w:r w:rsidR="00FA57B7">
        <w:rPr>
          <w:rFonts w:ascii="Palatino Linotype" w:eastAsia="Palatino Linotype" w:hAnsi="Palatino Linotype" w:cs="Palatino Linotype"/>
        </w:rPr>
        <w:t>ges</w:t>
      </w:r>
      <w:r>
        <w:rPr>
          <w:rFonts w:ascii="Palatino Linotype" w:eastAsia="Palatino Linotype" w:hAnsi="Palatino Linotype" w:cs="Palatino Linotype"/>
        </w:rPr>
        <w:t>piegel</w:t>
      </w:r>
      <w:r w:rsidR="00FA57B7">
        <w:rPr>
          <w:rFonts w:ascii="Palatino Linotype" w:eastAsia="Palatino Linotype" w:hAnsi="Palatino Linotype" w:cs="Palatino Linotype"/>
        </w:rPr>
        <w:t>t</w:t>
      </w:r>
      <w:r>
        <w:rPr>
          <w:rFonts w:ascii="Palatino Linotype" w:eastAsia="Palatino Linotype" w:hAnsi="Palatino Linotype" w:cs="Palatino Linotype"/>
        </w:rPr>
        <w:t>. Die</w:t>
      </w:r>
      <w:r w:rsidR="00FA57B7">
        <w:rPr>
          <w:rFonts w:ascii="Palatino Linotype" w:eastAsia="Palatino Linotype" w:hAnsi="Palatino Linotype" w:cs="Palatino Linotype"/>
        </w:rPr>
        <w:t xml:space="preserve"> </w:t>
      </w:r>
      <w:r>
        <w:rPr>
          <w:rFonts w:ascii="Palatino Linotype" w:eastAsia="Palatino Linotype" w:hAnsi="Palatino Linotype" w:cs="Palatino Linotype"/>
        </w:rPr>
        <w:t xml:space="preserve">nationalsozialistische Konnotation ist der FPÖ-Rhetoriken nicht fern; Herbert Kickl sprach sich kürzlich im Wiener Landtag für eine ‚Deportationsmaßnahme‘ unter dem Deckmantel der ‚Remigration‘ aus und wollte den Begriff </w:t>
      </w:r>
      <w:r>
        <w:rPr>
          <w:rFonts w:ascii="Palatino Linotype" w:eastAsia="Palatino Linotype" w:hAnsi="Palatino Linotype" w:cs="Palatino Linotype"/>
          <w:i/>
          <w:iCs/>
        </w:rPr>
        <w:t>Rassismus</w:t>
      </w:r>
      <w:r>
        <w:rPr>
          <w:rFonts w:ascii="Palatino Linotype" w:eastAsia="Palatino Linotype" w:hAnsi="Palatino Linotype" w:cs="Palatino Linotype"/>
        </w:rPr>
        <w:t xml:space="preserve"> verbieten lassen.</w:t>
      </w:r>
      <w:r>
        <w:rPr>
          <w:rFonts w:ascii="Palatino Linotype" w:eastAsia="Palatino Linotype" w:hAnsi="Palatino Linotype" w:cs="Palatino Linotype"/>
          <w:vertAlign w:val="superscript"/>
        </w:rPr>
        <w:footnoteReference w:id="93"/>
      </w:r>
      <w:r>
        <w:rPr>
          <w:rFonts w:ascii="Palatino Linotype" w:eastAsia="Palatino Linotype" w:hAnsi="Palatino Linotype" w:cs="Palatino Linotype"/>
        </w:rPr>
        <w:t xml:space="preserve"> Gewalt beginnt mit sowie in </w:t>
      </w:r>
      <w:r w:rsidR="00CE6040">
        <w:rPr>
          <w:rFonts w:ascii="Palatino Linotype" w:eastAsia="Palatino Linotype" w:hAnsi="Palatino Linotype" w:cs="Palatino Linotype"/>
        </w:rPr>
        <w:t xml:space="preserve">der </w:t>
      </w:r>
      <w:r>
        <w:rPr>
          <w:rFonts w:ascii="Palatino Linotype" w:eastAsia="Palatino Linotype" w:hAnsi="Palatino Linotype" w:cs="Palatino Linotype"/>
        </w:rPr>
        <w:t>Sprache: ebenso Kickl sorgte Anfang 2018 für internationales Aufsehen aufgrund einer offenkundig holocaust-verleugnenden und wiederbetätigenden Aussage, dass Asylbewerber*innen künftig ‚konzentriert‘ in ‚Grundversorgungszentren‘ untergebracht würden.</w:t>
      </w:r>
      <w:r>
        <w:rPr>
          <w:rFonts w:ascii="Palatino Linotype" w:eastAsia="Palatino Linotype" w:hAnsi="Palatino Linotype" w:cs="Palatino Linotype"/>
          <w:vertAlign w:val="superscript"/>
        </w:rPr>
        <w:footnoteReference w:id="94"/>
      </w:r>
      <w:r>
        <w:rPr>
          <w:rFonts w:ascii="Palatino Linotype" w:eastAsia="Palatino Linotype" w:hAnsi="Palatino Linotype" w:cs="Palatino Linotype"/>
        </w:rPr>
        <w:t xml:space="preserve"> In Bezug auf die Wortspiele verdeutlicht die folgende Textpassage aus </w:t>
      </w:r>
      <w:r>
        <w:rPr>
          <w:rFonts w:ascii="Palatino Linotype" w:eastAsia="Palatino Linotype" w:hAnsi="Palatino Linotype" w:cs="Palatino Linotype"/>
          <w:i/>
          <w:iCs/>
        </w:rPr>
        <w:t xml:space="preserve">Schwarzwasser, </w:t>
      </w:r>
      <w:r>
        <w:rPr>
          <w:rFonts w:ascii="Palatino Linotype" w:eastAsia="Palatino Linotype" w:hAnsi="Palatino Linotype" w:cs="Palatino Linotype"/>
        </w:rPr>
        <w:t>wie aktuelle politische Tendenzen historische Parallelen aufweisen: „Die Mischung stimmt, woanders sind wir gegen Vermischung, aber diese Flaschen und Dosen sind doch zu verführerisch.“</w:t>
      </w:r>
      <w:r>
        <w:rPr>
          <w:rFonts w:ascii="Palatino Linotype" w:eastAsia="Palatino Linotype" w:hAnsi="Palatino Linotype" w:cs="Palatino Linotype"/>
          <w:vertAlign w:val="superscript"/>
        </w:rPr>
        <w:footnoteReference w:id="95"/>
      </w:r>
      <w:r>
        <w:rPr>
          <w:rFonts w:ascii="Palatino Linotype" w:eastAsia="Palatino Linotype" w:hAnsi="Palatino Linotype" w:cs="Palatino Linotype"/>
        </w:rPr>
        <w:t xml:space="preserve"> Im Anfang steht das Energetikgetränk, aber ebenso der Fremdenhass, basierend auf nationalsozialistisch-völkischem Sprachgebrauch. Als interventionistische Maßnahme erschafft Jelinek allerdings mit sprachgewaltvollen Instrumentarien ein </w:t>
      </w:r>
      <w:r>
        <w:rPr>
          <w:rFonts w:ascii="Palatino Linotype" w:eastAsia="Palatino Linotype" w:hAnsi="Palatino Linotype" w:cs="Palatino Linotype"/>
          <w:i/>
          <w:iCs/>
        </w:rPr>
        <w:t>circulus vitiosus</w:t>
      </w:r>
      <w:r>
        <w:rPr>
          <w:rFonts w:ascii="Palatino Linotype" w:eastAsia="Palatino Linotype" w:hAnsi="Palatino Linotype" w:cs="Palatino Linotype"/>
        </w:rPr>
        <w:t>, aus der kein Ausbruchsversuch gelingt, denn die antidemokratischen Glaubenssätze sind in die Textfasern von Schwarzwasser mitverwoben: „Alle müssen folgen. Das Recht muß der Politik folgen. Die Politik muß uns folgen.“</w:t>
      </w:r>
      <w:r>
        <w:rPr>
          <w:rFonts w:ascii="Palatino Linotype" w:eastAsia="Palatino Linotype" w:hAnsi="Palatino Linotype" w:cs="Palatino Linotype"/>
          <w:vertAlign w:val="superscript"/>
        </w:rPr>
        <w:footnoteReference w:id="96"/>
      </w:r>
      <w:r>
        <w:rPr>
          <w:rFonts w:ascii="Palatino Linotype" w:eastAsia="Palatino Linotype" w:hAnsi="Palatino Linotype" w:cs="Palatino Linotype"/>
        </w:rPr>
        <w:t xml:space="preserve"> Ist ebenso ein Teufelskreis, den Herbert Kickl evozierte: Rechtsextreme Parteien, in etwa die FPÖ führen eine Politik, in der Gesellschaften gespaltet und Feindbilder des ‚Volkes‘ kreiert werden und rekurrieren damit auf den Nationalsozialismus. Die Herausbildung einer Nemesis waren im 20. Jahrhunderts Jüd*innen, ethnische Minderheiten, Menschen mit Behinderungen sowie queere Personen – so sind es heute </w:t>
      </w:r>
      <w:r>
        <w:rPr>
          <w:rFonts w:ascii="Palatino Linotype" w:eastAsia="Palatino Linotype" w:hAnsi="Palatino Linotype" w:cs="Palatino Linotype"/>
          <w:i/>
          <w:iCs/>
        </w:rPr>
        <w:t>in primis</w:t>
      </w:r>
      <w:r>
        <w:rPr>
          <w:rFonts w:ascii="Palatino Linotype" w:eastAsia="Palatino Linotype" w:hAnsi="Palatino Linotype" w:cs="Palatino Linotype"/>
        </w:rPr>
        <w:t xml:space="preserve"> Flüchtlinge, die verhetzt und bedroht werden.</w:t>
      </w:r>
      <w:r>
        <w:rPr>
          <w:rFonts w:ascii="Palatino Linotype" w:eastAsia="Palatino Linotype" w:hAnsi="Palatino Linotype" w:cs="Palatino Linotype"/>
          <w:vertAlign w:val="superscript"/>
        </w:rPr>
        <w:footnoteReference w:id="97"/>
      </w:r>
      <w:r>
        <w:rPr>
          <w:rFonts w:ascii="Palatino Linotype" w:eastAsia="Palatino Linotype" w:hAnsi="Palatino Linotype" w:cs="Palatino Linotype"/>
        </w:rPr>
        <w:t xml:space="preserve"> Elfriede Jelinek verwendet Komikverfahren, Repetitio sowie Transgression als gewaltvolle Sprachwerkzeuge, die rechtspopulistische und antidemokratische Tendenzen entlarven. </w:t>
      </w:r>
      <w:r w:rsidR="00546D32" w:rsidRPr="009B14D7">
        <w:rPr>
          <w:rFonts w:ascii="Palatino Linotype" w:eastAsia="Palatino Linotype" w:hAnsi="Palatino Linotype" w:cs="Palatino Linotype"/>
        </w:rPr>
        <w:t xml:space="preserve">Im Sinne der zentralen demokratischen </w:t>
      </w:r>
      <w:r w:rsidR="00546D32" w:rsidRPr="009B14D7">
        <w:rPr>
          <w:rFonts w:ascii="Palatino Linotype" w:eastAsia="Palatino Linotype" w:hAnsi="Palatino Linotype" w:cs="Palatino Linotype"/>
        </w:rPr>
        <w:lastRenderedPageBreak/>
        <w:t xml:space="preserve">Rechtsstaatsprinzipien sind rechtspopulistische Politik und die damit einhergehenden Prozesse </w:t>
      </w:r>
      <w:r w:rsidR="00E7568E">
        <w:rPr>
          <w:rFonts w:ascii="Palatino Linotype" w:eastAsia="Palatino Linotype" w:hAnsi="Palatino Linotype" w:cs="Palatino Linotype"/>
        </w:rPr>
        <w:t>wie die</w:t>
      </w:r>
      <w:r w:rsidR="00546D32" w:rsidRPr="009B14D7">
        <w:rPr>
          <w:rFonts w:ascii="Palatino Linotype" w:eastAsia="Palatino Linotype" w:hAnsi="Palatino Linotype" w:cs="Palatino Linotype"/>
        </w:rPr>
        <w:t xml:space="preserve"> </w:t>
      </w:r>
      <w:r w:rsidR="00E7568E">
        <w:rPr>
          <w:rFonts w:ascii="Palatino Linotype" w:eastAsia="Palatino Linotype" w:hAnsi="Palatino Linotype" w:cs="Palatino Linotype"/>
        </w:rPr>
        <w:t>korrupte Beeinflussung</w:t>
      </w:r>
      <w:r w:rsidR="00546D32" w:rsidRPr="009B14D7">
        <w:rPr>
          <w:rFonts w:ascii="Palatino Linotype" w:eastAsia="Palatino Linotype" w:hAnsi="Palatino Linotype" w:cs="Palatino Linotype"/>
        </w:rPr>
        <w:t xml:space="preserve"> der Medien</w:t>
      </w:r>
      <w:r w:rsidR="00546D32">
        <w:rPr>
          <w:rFonts w:ascii="Palatino Linotype" w:eastAsia="Palatino Linotype" w:hAnsi="Palatino Linotype" w:cs="Palatino Linotype"/>
        </w:rPr>
        <w:t>,</w:t>
      </w:r>
      <w:r w:rsidR="00546D32" w:rsidRPr="009B14D7">
        <w:rPr>
          <w:rFonts w:ascii="Palatino Linotype" w:eastAsia="Palatino Linotype" w:hAnsi="Palatino Linotype" w:cs="Palatino Linotype"/>
        </w:rPr>
        <w:t xml:space="preserve"> als vierte Gewalt</w:t>
      </w:r>
      <w:r w:rsidR="00546D32">
        <w:rPr>
          <w:rFonts w:ascii="Palatino Linotype" w:eastAsia="Palatino Linotype" w:hAnsi="Palatino Linotype" w:cs="Palatino Linotype"/>
        </w:rPr>
        <w:t>,</w:t>
      </w:r>
      <w:r w:rsidR="00546D32" w:rsidRPr="009B14D7">
        <w:rPr>
          <w:rFonts w:ascii="Palatino Linotype" w:eastAsia="Palatino Linotype" w:hAnsi="Palatino Linotype" w:cs="Palatino Linotype"/>
        </w:rPr>
        <w:t xml:space="preserve"> kritisch zu betrachten.</w:t>
      </w:r>
      <w:r w:rsidR="00546D32">
        <w:rPr>
          <w:rFonts w:ascii="Palatino Linotype" w:eastAsia="Palatino Linotype" w:hAnsi="Palatino Linotype" w:cs="Palatino Linotype"/>
          <w:vertAlign w:val="superscript"/>
        </w:rPr>
        <w:footnoteReference w:id="98"/>
      </w:r>
      <w:r w:rsidR="00546D32">
        <w:rPr>
          <w:rFonts w:ascii="Palatino Linotype" w:eastAsia="Palatino Linotype" w:hAnsi="Palatino Linotype" w:cs="Palatino Linotype"/>
        </w:rPr>
        <w:t xml:space="preserve"> </w:t>
      </w:r>
      <w:r w:rsidR="00594D90">
        <w:rPr>
          <w:rFonts w:ascii="Palatino Linotype" w:eastAsia="Palatino Linotype" w:hAnsi="Palatino Linotype" w:cs="Palatino Linotype"/>
        </w:rPr>
        <w:t>„</w:t>
      </w:r>
      <w:r w:rsidR="00470EFB">
        <w:rPr>
          <w:rFonts w:ascii="Palatino Linotype" w:eastAsia="Palatino Linotype" w:hAnsi="Palatino Linotype" w:cs="Palatino Linotype"/>
        </w:rPr>
        <w:t>[…] die Zeitungen, das Wasser, alles wird […] aus unserem aufgestauten Haß- und Mißtrauenskapital bezahlt, aus dem wir endlos schöpfen können, es ist unerschöpflich</w:t>
      </w:r>
      <w:r w:rsidR="00502D48">
        <w:rPr>
          <w:rFonts w:ascii="Palatino Linotype" w:eastAsia="Palatino Linotype" w:hAnsi="Palatino Linotype" w:cs="Palatino Linotype"/>
        </w:rPr>
        <w:t>.“</w:t>
      </w:r>
      <w:r w:rsidR="00502D48">
        <w:rPr>
          <w:rStyle w:val="Funotenzeichen"/>
          <w:rFonts w:ascii="Palatino Linotype" w:eastAsia="Palatino Linotype" w:hAnsi="Palatino Linotype" w:cs="Palatino Linotype"/>
        </w:rPr>
        <w:footnoteReference w:id="99"/>
      </w:r>
      <w:r w:rsidR="004016F7">
        <w:rPr>
          <w:rFonts w:ascii="Palatino Linotype" w:eastAsia="Palatino Linotype" w:hAnsi="Palatino Linotype" w:cs="Palatino Linotype"/>
        </w:rPr>
        <w:t xml:space="preserve"> </w:t>
      </w:r>
      <w:r>
        <w:rPr>
          <w:rFonts w:ascii="Palatino Linotype" w:eastAsia="Palatino Linotype" w:hAnsi="Palatino Linotype" w:cs="Palatino Linotype"/>
        </w:rPr>
        <w:t xml:space="preserve">Durch das </w:t>
      </w:r>
      <w:r w:rsidR="00502D48">
        <w:rPr>
          <w:rFonts w:ascii="Palatino Linotype" w:eastAsia="Palatino Linotype" w:hAnsi="Palatino Linotype" w:cs="Palatino Linotype"/>
        </w:rPr>
        <w:t>eruierte</w:t>
      </w:r>
      <w:r>
        <w:rPr>
          <w:rFonts w:ascii="Palatino Linotype" w:eastAsia="Palatino Linotype" w:hAnsi="Palatino Linotype" w:cs="Palatino Linotype"/>
        </w:rPr>
        <w:t xml:space="preserve"> Instrumentarium an sprachmächtigen gewaltvollen Verfahren</w:t>
      </w:r>
      <w:r w:rsidR="00546D32">
        <w:rPr>
          <w:rFonts w:ascii="Palatino Linotype" w:eastAsia="Palatino Linotype" w:hAnsi="Palatino Linotype" w:cs="Palatino Linotype"/>
        </w:rPr>
        <w:t xml:space="preserve"> Jelineks</w:t>
      </w:r>
      <w:r w:rsidR="00502D48">
        <w:rPr>
          <w:rFonts w:ascii="Palatino Linotype" w:eastAsia="Palatino Linotype" w:hAnsi="Palatino Linotype" w:cs="Palatino Linotype"/>
        </w:rPr>
        <w:t>,</w:t>
      </w:r>
      <w:r w:rsidR="00546D32">
        <w:rPr>
          <w:rFonts w:ascii="Palatino Linotype" w:eastAsia="Palatino Linotype" w:hAnsi="Palatino Linotype" w:cs="Palatino Linotype"/>
        </w:rPr>
        <w:t xml:space="preserve"> </w:t>
      </w:r>
      <w:r>
        <w:rPr>
          <w:rFonts w:ascii="Palatino Linotype" w:eastAsia="Palatino Linotype" w:hAnsi="Palatino Linotype" w:cs="Palatino Linotype"/>
        </w:rPr>
        <w:t>lassen sich „Ästhetiken des Bösen“ sowie Schockästhetiken ableiten</w:t>
      </w:r>
      <w:r w:rsidR="00E7568E">
        <w:rPr>
          <w:rFonts w:ascii="Palatino Linotype" w:eastAsia="Palatino Linotype" w:hAnsi="Palatino Linotype" w:cs="Palatino Linotype"/>
        </w:rPr>
        <w:t xml:space="preserve">, wodurch </w:t>
      </w:r>
      <w:r w:rsidR="004016F7">
        <w:rPr>
          <w:rFonts w:ascii="Palatino Linotype" w:eastAsia="Palatino Linotype" w:hAnsi="Palatino Linotype" w:cs="Palatino Linotype"/>
        </w:rPr>
        <w:t>demokratieschwächende Tendenzen aufgezeigt werden können</w:t>
      </w:r>
      <w:r>
        <w:rPr>
          <w:rFonts w:ascii="Palatino Linotype" w:eastAsia="Palatino Linotype" w:hAnsi="Palatino Linotype" w:cs="Palatino Linotype"/>
        </w:rPr>
        <w:t>.</w:t>
      </w:r>
      <w:r>
        <w:rPr>
          <w:rFonts w:ascii="Palatino Linotype" w:eastAsia="Palatino Linotype" w:hAnsi="Palatino Linotype" w:cs="Palatino Linotype"/>
          <w:vertAlign w:val="superscript"/>
        </w:rPr>
        <w:footnoteReference w:id="100"/>
      </w:r>
    </w:p>
    <w:p w14:paraId="66833E7F" w14:textId="585D7D02" w:rsidR="00FB10CC" w:rsidRDefault="00A5073E" w:rsidP="00546D32">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6 </w:t>
      </w:r>
      <w:r w:rsidR="00683403">
        <w:rPr>
          <w:rFonts w:ascii="Palatino Linotype" w:eastAsia="Palatino Linotype" w:hAnsi="Palatino Linotype" w:cs="Palatino Linotype"/>
          <w:b/>
          <w:bCs/>
        </w:rPr>
        <w:t>Faszination Ekel: das Abjekt als Sprachwerkzeug</w:t>
      </w:r>
    </w:p>
    <w:p w14:paraId="66833E80" w14:textId="69C04EDD" w:rsidR="00FB10CC" w:rsidRDefault="00683403" w:rsidP="006A0292">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Semantische Gebiete, die eine kulturell-bedingte Emotionalität hervorrufen, sind reichlich gefüllt mit</w:t>
      </w:r>
      <w:r w:rsidR="003B4BC5">
        <w:rPr>
          <w:rFonts w:ascii="Palatino Linotype" w:eastAsia="Palatino Linotype" w:hAnsi="Palatino Linotype" w:cs="Palatino Linotype"/>
        </w:rPr>
        <w:t xml:space="preserve"> dem Potenzial für synonyme Erweiterungen. Beispielhaft dafür ist die</w:t>
      </w:r>
      <w:r>
        <w:rPr>
          <w:rFonts w:ascii="Palatino Linotype" w:eastAsia="Palatino Linotype" w:hAnsi="Palatino Linotype" w:cs="Palatino Linotype"/>
        </w:rPr>
        <w:t xml:space="preserve"> Heilige Dreifaltigkeit</w:t>
      </w:r>
      <w:r w:rsidR="00903082">
        <w:rPr>
          <w:rFonts w:ascii="Palatino Linotype" w:eastAsia="Palatino Linotype" w:hAnsi="Palatino Linotype" w:cs="Palatino Linotype"/>
        </w:rPr>
        <w:t xml:space="preserve"> </w:t>
      </w:r>
      <w:r>
        <w:rPr>
          <w:rFonts w:ascii="Palatino Linotype" w:eastAsia="Palatino Linotype" w:hAnsi="Palatino Linotype" w:cs="Palatino Linotype"/>
        </w:rPr>
        <w:t>de</w:t>
      </w:r>
      <w:r w:rsidR="00903082">
        <w:rPr>
          <w:rFonts w:ascii="Palatino Linotype" w:eastAsia="Palatino Linotype" w:hAnsi="Palatino Linotype" w:cs="Palatino Linotype"/>
        </w:rPr>
        <w:t>s</w:t>
      </w:r>
      <w:r>
        <w:rPr>
          <w:rFonts w:ascii="Palatino Linotype" w:eastAsia="Palatino Linotype" w:hAnsi="Palatino Linotype" w:cs="Palatino Linotype"/>
        </w:rPr>
        <w:t xml:space="preserve"> Tod</w:t>
      </w:r>
      <w:r w:rsidR="00903082">
        <w:rPr>
          <w:rFonts w:ascii="Palatino Linotype" w:eastAsia="Palatino Linotype" w:hAnsi="Palatino Linotype" w:cs="Palatino Linotype"/>
        </w:rPr>
        <w:t>es</w:t>
      </w:r>
      <w:r>
        <w:rPr>
          <w:rFonts w:ascii="Palatino Linotype" w:eastAsia="Palatino Linotype" w:hAnsi="Palatino Linotype" w:cs="Palatino Linotype"/>
        </w:rPr>
        <w:t>, de</w:t>
      </w:r>
      <w:r w:rsidR="00903082">
        <w:rPr>
          <w:rFonts w:ascii="Palatino Linotype" w:eastAsia="Palatino Linotype" w:hAnsi="Palatino Linotype" w:cs="Palatino Linotype"/>
        </w:rPr>
        <w:t>s</w:t>
      </w:r>
      <w:r>
        <w:rPr>
          <w:rFonts w:ascii="Palatino Linotype" w:eastAsia="Palatino Linotype" w:hAnsi="Palatino Linotype" w:cs="Palatino Linotype"/>
        </w:rPr>
        <w:t xml:space="preserve"> Sex, </w:t>
      </w:r>
      <w:r w:rsidR="00903082">
        <w:rPr>
          <w:rFonts w:ascii="Palatino Linotype" w:eastAsia="Palatino Linotype" w:hAnsi="Palatino Linotype" w:cs="Palatino Linotype"/>
        </w:rPr>
        <w:t xml:space="preserve">der </w:t>
      </w:r>
      <w:r>
        <w:rPr>
          <w:rFonts w:ascii="Palatino Linotype" w:eastAsia="Palatino Linotype" w:hAnsi="Palatino Linotype" w:cs="Palatino Linotype"/>
        </w:rPr>
        <w:t>menschliche</w:t>
      </w:r>
      <w:r w:rsidR="00903082">
        <w:rPr>
          <w:rFonts w:ascii="Palatino Linotype" w:eastAsia="Palatino Linotype" w:hAnsi="Palatino Linotype" w:cs="Palatino Linotype"/>
        </w:rPr>
        <w:t>n</w:t>
      </w:r>
      <w:r>
        <w:rPr>
          <w:rFonts w:ascii="Palatino Linotype" w:eastAsia="Palatino Linotype" w:hAnsi="Palatino Linotype" w:cs="Palatino Linotype"/>
        </w:rPr>
        <w:t xml:space="preserve"> Exkremente, welche als rezidivierende Symptomatiken in Jelineks Texten gelten</w:t>
      </w:r>
      <w:r w:rsidR="00903082">
        <w:rPr>
          <w:rFonts w:ascii="Palatino Linotype" w:eastAsia="Palatino Linotype" w:hAnsi="Palatino Linotype" w:cs="Palatino Linotype"/>
        </w:rPr>
        <w:t xml:space="preserve">. </w:t>
      </w:r>
      <w:r>
        <w:rPr>
          <w:rFonts w:ascii="Palatino Linotype" w:eastAsia="Palatino Linotype" w:hAnsi="Palatino Linotype" w:cs="Palatino Linotype"/>
        </w:rPr>
        <w:t>Das Abjekt und Überblendungsstrategien können die vorhin erwähnten Themen dekuvrieren.</w:t>
      </w:r>
      <w:r>
        <w:rPr>
          <w:rFonts w:ascii="Palatino Linotype" w:eastAsia="Palatino Linotype" w:hAnsi="Palatino Linotype" w:cs="Palatino Linotype"/>
          <w:vertAlign w:val="superscript"/>
        </w:rPr>
        <w:footnoteReference w:id="101"/>
      </w:r>
      <w:r>
        <w:rPr>
          <w:rFonts w:ascii="Palatino Linotype" w:eastAsia="Palatino Linotype" w:hAnsi="Palatino Linotype" w:cs="Palatino Linotype"/>
        </w:rPr>
        <w:t xml:space="preserve"> Erzeugnisse menschlicher Natur wie Fäkalien oder Austritte, rufen zwar eine Abwehrhaltung- sowie Reaktion hervor, die dennoch durch Faszination gekennzeichnet sein </w:t>
      </w:r>
      <w:r w:rsidR="003F5050">
        <w:rPr>
          <w:rFonts w:ascii="Palatino Linotype" w:eastAsia="Palatino Linotype" w:hAnsi="Palatino Linotype" w:cs="Palatino Linotype"/>
        </w:rPr>
        <w:t>können</w:t>
      </w:r>
      <w:r>
        <w:rPr>
          <w:rFonts w:ascii="Palatino Linotype" w:eastAsia="Palatino Linotype" w:hAnsi="Palatino Linotype" w:cs="Palatino Linotype"/>
        </w:rPr>
        <w:t xml:space="preserve">. Dieser Magnetismus, das Abstoßende als anziehend zu empfinden, ist ein sprachliches Verfahren, welches </w:t>
      </w:r>
      <w:r w:rsidR="003F5050">
        <w:rPr>
          <w:rFonts w:ascii="Palatino Linotype" w:eastAsia="Palatino Linotype" w:hAnsi="Palatino Linotype" w:cs="Palatino Linotype"/>
        </w:rPr>
        <w:t>Ekeltabus bricht</w:t>
      </w:r>
      <w:r>
        <w:rPr>
          <w:rFonts w:ascii="Palatino Linotype" w:eastAsia="Palatino Linotype" w:hAnsi="Palatino Linotype" w:cs="Palatino Linotype"/>
        </w:rPr>
        <w:t xml:space="preserve"> </w:t>
      </w:r>
      <w:r w:rsidR="003164A2">
        <w:rPr>
          <w:rFonts w:ascii="Palatino Linotype" w:eastAsia="Palatino Linotype" w:hAnsi="Palatino Linotype" w:cs="Palatino Linotype"/>
        </w:rPr>
        <w:t>und zugleich die damit einhergehenden Gesellschafsmythen, verbunden mit Gewalt, entlarvt.</w:t>
      </w:r>
      <w:r>
        <w:rPr>
          <w:rFonts w:ascii="Palatino Linotype" w:eastAsia="Palatino Linotype" w:hAnsi="Palatino Linotype" w:cs="Palatino Linotype"/>
        </w:rPr>
        <w:t xml:space="preserve">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kann die Abjektion des ‚Erbrechens‘ als entlarvendes Werkzeug von rechtspopulistischer Politik dienen: „Die Fremden, die wollen unser Brot erbrechen und unsere Wurst nicht essen.“</w:t>
      </w:r>
      <w:r>
        <w:rPr>
          <w:rFonts w:ascii="Palatino Linotype" w:eastAsia="Palatino Linotype" w:hAnsi="Palatino Linotype" w:cs="Palatino Linotype"/>
          <w:vertAlign w:val="superscript"/>
        </w:rPr>
        <w:footnoteReference w:id="102"/>
      </w:r>
      <w:r>
        <w:rPr>
          <w:rFonts w:ascii="Palatino Linotype" w:eastAsia="Palatino Linotype" w:hAnsi="Palatino Linotype" w:cs="Palatino Linotype"/>
        </w:rPr>
        <w:t xml:space="preserve"> Das Brot kann hier als das tägliche Brot, der Leib Christi gedeutet werden, also die ‚mangelnde‘ Anpassungsfähigkeit an Religionen und Islamophobie. </w:t>
      </w:r>
    </w:p>
    <w:p w14:paraId="66833E81" w14:textId="788721D6" w:rsidR="00FB10CC" w:rsidRDefault="00683403" w:rsidP="006A0292">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Vor dem Hintergrund der Theatertexte sowie Essays in denen Elfriede Jelinek auf österreichisches Politikgeschehen </w:t>
      </w:r>
      <w:r w:rsidR="0027386D">
        <w:rPr>
          <w:rFonts w:ascii="Palatino Linotype" w:eastAsia="Palatino Linotype" w:hAnsi="Palatino Linotype" w:cs="Palatino Linotype"/>
        </w:rPr>
        <w:t>Bezug</w:t>
      </w:r>
      <w:r>
        <w:rPr>
          <w:rFonts w:ascii="Palatino Linotype" w:eastAsia="Palatino Linotype" w:hAnsi="Palatino Linotype" w:cs="Palatino Linotype"/>
        </w:rPr>
        <w:t xml:space="preserve"> nimmt, verwendet Jelinek häufig Metaphern oder Metonymien, die Körperflüssigkeiten aufgreifen und semantisch aufladen mit politischem Kontext. </w:t>
      </w:r>
      <w:r>
        <w:rPr>
          <w:rFonts w:ascii="Palatino Linotype" w:eastAsia="Palatino Linotype" w:hAnsi="Palatino Linotype" w:cs="Palatino Linotype"/>
          <w:i/>
          <w:iCs/>
        </w:rPr>
        <w:t>In Stecken, Stab und Stangl – eine Handarbeit</w:t>
      </w:r>
      <w:r>
        <w:rPr>
          <w:rFonts w:ascii="Palatino Linotype" w:eastAsia="Palatino Linotype" w:hAnsi="Palatino Linotype" w:cs="Palatino Linotype"/>
        </w:rPr>
        <w:t xml:space="preserve"> werden etwa im Sinne eines autophagischen Kreislaufs, sowohl Fleisch- als auch Essensmetaphern eingesetzt, um auf die bagatellisierende Berichterstattungsart der österreichischen Massenmedien zu verweisen sowie deren Abhängigkeit von dem rechtspopulistischen </w:t>
      </w:r>
      <w:r>
        <w:rPr>
          <w:rFonts w:ascii="Palatino Linotype" w:eastAsia="Palatino Linotype" w:hAnsi="Palatino Linotype" w:cs="Palatino Linotype"/>
        </w:rPr>
        <w:lastRenderedPageBreak/>
        <w:t>Machtgefüge zu entlarven.</w:t>
      </w:r>
      <w:r>
        <w:rPr>
          <w:rFonts w:ascii="Palatino Linotype" w:eastAsia="Palatino Linotype" w:hAnsi="Palatino Linotype" w:cs="Palatino Linotype"/>
          <w:vertAlign w:val="superscript"/>
        </w:rPr>
        <w:footnoteReference w:id="103"/>
      </w:r>
      <w:r>
        <w:rPr>
          <w:rFonts w:ascii="Palatino Linotype" w:eastAsia="Palatino Linotype" w:hAnsi="Palatino Linotype" w:cs="Palatino Linotype"/>
        </w:rPr>
        <w:t xml:space="preserve"> Der Akt der Selbstverzehrung oder des Kannibalismus im Metaphernkreislauf, bestehend aus Fleisch-, Blut- oder Essensmetaphern, entfaltet eine dekonstruktivistische Methodik Jelineks.</w:t>
      </w:r>
    </w:p>
    <w:p w14:paraId="66833E84" w14:textId="230284EA" w:rsidR="00FB10CC" w:rsidRPr="005E3B9C" w:rsidRDefault="00683403" w:rsidP="00AE76FC">
      <w:pPr>
        <w:spacing w:line="276" w:lineRule="auto"/>
        <w:jc w:val="both"/>
        <w:rPr>
          <w:rFonts w:ascii="Palatino Linotype" w:eastAsia="Palatino Linotype" w:hAnsi="Palatino Linotype" w:cs="Palatino Linotype"/>
        </w:rPr>
      </w:pPr>
      <w:r>
        <w:rPr>
          <w:rFonts w:ascii="Palatino Linotype" w:eastAsia="Palatino Linotype" w:hAnsi="Palatino Linotype" w:cs="Palatino Linotype"/>
        </w:rPr>
        <w:t>„Sie sehen also die neuen Patrioten, zwei Exemplare von düsteren Zeichen an der Wand, die ihr Vaterland hinter sich herschleppen wie eine blutige Nachgeburt. Deswegen nennt man sie ja Nachgeborene.“</w:t>
      </w:r>
      <w:r>
        <w:rPr>
          <w:rFonts w:ascii="Palatino Linotype" w:eastAsia="Palatino Linotype" w:hAnsi="Palatino Linotype" w:cs="Palatino Linotype"/>
          <w:vertAlign w:val="superscript"/>
        </w:rPr>
        <w:footnoteReference w:id="104"/>
      </w:r>
      <w:r>
        <w:rPr>
          <w:rFonts w:ascii="Palatino Linotype" w:eastAsia="Palatino Linotype" w:hAnsi="Palatino Linotype" w:cs="Palatino Linotype"/>
        </w:rPr>
        <w:t>„[…] der frostige Boden taut ja auch auf […] O Gott! Gehen wir halt im Meer baden, solang es noch eins ohne Leichenbeilage gibt. Dann müssen wir ordentlich Knödel essen und weiterfahren.“</w:t>
      </w:r>
      <w:r>
        <w:rPr>
          <w:rFonts w:ascii="Palatino Linotype" w:eastAsia="Palatino Linotype" w:hAnsi="Palatino Linotype" w:cs="Palatino Linotype"/>
          <w:vertAlign w:val="superscript"/>
        </w:rPr>
        <w:footnoteReference w:id="105"/>
      </w:r>
      <w:r>
        <w:rPr>
          <w:rFonts w:ascii="Palatino Linotype" w:eastAsia="Palatino Linotype" w:hAnsi="Palatino Linotype" w:cs="Palatino Linotype"/>
        </w:rPr>
        <w:t xml:space="preserve"> Der Boden als Erinnerungsarchiv, als Ort der Toten im Zuge der Genozide im Nationalsozialismus „Entstellt vom Blut, so sehe ich es, nein, das Blut ist abgewaschen worden, in der Auslage dieser Schweinerei herrscht Sauberkeit.“</w:t>
      </w:r>
      <w:r>
        <w:rPr>
          <w:rFonts w:ascii="Palatino Linotype" w:eastAsia="Palatino Linotype" w:hAnsi="Palatino Linotype" w:cs="Palatino Linotype"/>
          <w:vertAlign w:val="superscript"/>
        </w:rPr>
        <w:footnoteReference w:id="106"/>
      </w:r>
      <w:r>
        <w:rPr>
          <w:rFonts w:ascii="Palatino Linotype" w:eastAsia="Palatino Linotype" w:hAnsi="Palatino Linotype" w:cs="Palatino Linotype"/>
        </w:rPr>
        <w:t xml:space="preserve"> </w:t>
      </w:r>
      <w:r w:rsidR="00AE76FC" w:rsidRPr="00AE76FC">
        <w:rPr>
          <w:rFonts w:ascii="Palatino Linotype" w:eastAsia="Palatino Linotype" w:hAnsi="Palatino Linotype" w:cs="Palatino Linotype"/>
        </w:rPr>
        <w:t xml:space="preserve">Zusätzlich evoziert die Vermischung von Essensmetaphern in Bezug auf Knödel und Beilagen mit dem </w:t>
      </w:r>
      <w:r w:rsidR="00AE76FC">
        <w:rPr>
          <w:rFonts w:ascii="Palatino Linotype" w:eastAsia="Palatino Linotype" w:hAnsi="Palatino Linotype" w:cs="Palatino Linotype"/>
        </w:rPr>
        <w:t>‚</w:t>
      </w:r>
      <w:r w:rsidR="00AE76FC" w:rsidRPr="00AE76FC">
        <w:rPr>
          <w:rFonts w:ascii="Palatino Linotype" w:eastAsia="Palatino Linotype" w:hAnsi="Palatino Linotype" w:cs="Palatino Linotype"/>
        </w:rPr>
        <w:t>höchsten</w:t>
      </w:r>
      <w:r w:rsidR="00AE76FC">
        <w:rPr>
          <w:rFonts w:ascii="Palatino Linotype" w:eastAsia="Palatino Linotype" w:hAnsi="Palatino Linotype" w:cs="Palatino Linotype"/>
        </w:rPr>
        <w:t>‘</w:t>
      </w:r>
      <w:r w:rsidR="00AE76FC" w:rsidRPr="00AE76FC">
        <w:rPr>
          <w:rFonts w:ascii="Palatino Linotype" w:eastAsia="Palatino Linotype" w:hAnsi="Palatino Linotype" w:cs="Palatino Linotype"/>
        </w:rPr>
        <w:t xml:space="preserve"> Abjekt der Leiche eine komisch-groteske Ausprägung der Abjektion. Die Leiche gilt als höchste Ausprägung der Abjektion.</w:t>
      </w:r>
      <w:r w:rsidR="00AE76FC">
        <w:rPr>
          <w:rFonts w:ascii="Palatino Linotype" w:eastAsia="Palatino Linotype" w:hAnsi="Palatino Linotype" w:cs="Palatino Linotype"/>
        </w:rPr>
        <w:t xml:space="preserve"> </w:t>
      </w:r>
      <w:r w:rsidR="00AE76FC" w:rsidRPr="00AE76FC">
        <w:rPr>
          <w:rFonts w:ascii="Palatino Linotype" w:eastAsia="Palatino Linotype" w:hAnsi="Palatino Linotype" w:cs="Palatino Linotype"/>
        </w:rPr>
        <w:t xml:space="preserve">In </w:t>
      </w:r>
      <w:r w:rsidR="00AE76FC" w:rsidRPr="00AE76FC">
        <w:rPr>
          <w:rFonts w:ascii="Palatino Linotype" w:eastAsia="Palatino Linotype" w:hAnsi="Palatino Linotype" w:cs="Palatino Linotype"/>
          <w:i/>
          <w:iCs/>
        </w:rPr>
        <w:t>Schwarzwasser</w:t>
      </w:r>
      <w:r w:rsidR="00AE76FC" w:rsidRPr="00AE76FC">
        <w:rPr>
          <w:rFonts w:ascii="Palatino Linotype" w:eastAsia="Palatino Linotype" w:hAnsi="Palatino Linotype" w:cs="Palatino Linotype"/>
        </w:rPr>
        <w:t xml:space="preserve"> fungiert das Fleisch als Metapher der Sexualisierung, insbesondere im Hinblick auf die sexistischen Aussagen. </w:t>
      </w:r>
      <w:r>
        <w:rPr>
          <w:rFonts w:ascii="Palatino Linotype" w:eastAsia="Palatino Linotype" w:hAnsi="Palatino Linotype" w:cs="Palatino Linotype"/>
        </w:rPr>
        <w:t>Die göttlichen Referenzen verweisen neben antiker Mythologie auch auf christlich-katholische Werte, die wiederum auf die Kirche als Institution Bezug nehmen. Es entsteht eine Verschränkung zwischen rechtspopulistischer ‘Scheinheiligkeit’ sowie dem Boden, der etliche Tote, aufgrund von Mord konserviert.</w:t>
      </w:r>
      <w:r w:rsidR="00306AFB">
        <w:rPr>
          <w:rFonts w:ascii="Palatino Linotype" w:eastAsia="Palatino Linotype" w:hAnsi="Palatino Linotype" w:cs="Palatino Linotype"/>
        </w:rPr>
        <w:t xml:space="preserve"> </w:t>
      </w:r>
      <w:r>
        <w:rPr>
          <w:rFonts w:ascii="Palatino Linotype" w:eastAsia="Palatino Linotype" w:hAnsi="Palatino Linotype" w:cs="Palatino Linotype"/>
        </w:rPr>
        <w:t>Durch gezielte Repetitionen, in diesem Fall von Ellipsen oder Wortwiederholungen, die kleinere Veränderungen oder Verschiebungen unterlaufen, entsteht Sprachgewalt.</w:t>
      </w:r>
      <w:r>
        <w:rPr>
          <w:rFonts w:ascii="Palatino Linotype" w:eastAsia="Palatino Linotype" w:hAnsi="Palatino Linotype" w:cs="Palatino Linotype"/>
          <w:vertAlign w:val="superscript"/>
        </w:rPr>
        <w:footnoteReference w:id="107"/>
      </w:r>
      <w:r w:rsidR="00306AFB">
        <w:rPr>
          <w:rFonts w:ascii="Palatino Linotype" w:eastAsia="Palatino Linotype" w:hAnsi="Palatino Linotype" w:cs="Palatino Linotype"/>
        </w:rPr>
        <w:t xml:space="preserve"> </w:t>
      </w:r>
      <w:r>
        <w:rPr>
          <w:rFonts w:ascii="Palatino Linotype" w:eastAsia="Palatino Linotype" w:hAnsi="Palatino Linotype" w:cs="Palatino Linotype"/>
        </w:rPr>
        <w:t xml:space="preserve">Dieses wiederholende ‘Eintrichtern’ erinnert an die propagandistischen Sprachgewalttaten der Nationalsozialisten. </w:t>
      </w:r>
      <w:r w:rsidR="00306AFB" w:rsidRPr="00306AFB">
        <w:rPr>
          <w:rFonts w:ascii="Palatino Linotype" w:eastAsia="Palatino Linotype" w:hAnsi="Palatino Linotype" w:cs="Palatino Linotype"/>
        </w:rPr>
        <w:t>Die sprachliche Form der Fortführung ad absurdum wird erst durch die narrative Reproduktion des Ereignisses sowie die Unendlichkeit und Unausweichlichkeit suggerierende Repetitio zum wahrhaft „bösen" Gegenstand.</w:t>
      </w:r>
      <w:r w:rsidR="006A0292" w:rsidRPr="006A0292">
        <w:rPr>
          <w:rFonts w:ascii="Palatino Linotype" w:eastAsia="Palatino Linotype" w:hAnsi="Palatino Linotype" w:cs="Palatino Linotype"/>
          <w:vertAlign w:val="superscript"/>
        </w:rPr>
        <w:footnoteReference w:id="108"/>
      </w:r>
    </w:p>
    <w:p w14:paraId="66833E85" w14:textId="0CD2F8A0" w:rsidR="00FB10CC" w:rsidRDefault="00A5073E" w:rsidP="005E3B9C">
      <w:pPr>
        <w:spacing w:line="276" w:lineRule="auto"/>
        <w:jc w:val="both"/>
        <w:rPr>
          <w:rFonts w:ascii="Palatino Linotype" w:eastAsia="Palatino Linotype" w:hAnsi="Palatino Linotype" w:cs="Palatino Linotype"/>
          <w:b/>
          <w:bCs/>
        </w:rPr>
      </w:pPr>
      <w:r>
        <w:rPr>
          <w:rFonts w:ascii="Palatino Linotype" w:eastAsia="Palatino Linotype" w:hAnsi="Palatino Linotype" w:cs="Palatino Linotype"/>
          <w:b/>
          <w:bCs/>
        </w:rPr>
        <w:t xml:space="preserve">7 </w:t>
      </w:r>
      <w:r w:rsidR="00683403">
        <w:rPr>
          <w:rFonts w:ascii="Palatino Linotype" w:eastAsia="Palatino Linotype" w:hAnsi="Palatino Linotype" w:cs="Palatino Linotype"/>
          <w:b/>
          <w:bCs/>
        </w:rPr>
        <w:t>Das Patriarchat ist eine Krankheit und seine Symptome schmerzen nicht nur der Politik</w:t>
      </w:r>
    </w:p>
    <w:p w14:paraId="7A4B3173" w14:textId="48A05277" w:rsidR="006401D7" w:rsidRDefault="00683403" w:rsidP="006401D7">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Das Patriarchat als ein konstruiertes soziokulturelles System mit unterschiedlicher Gewaltmanifestationen tritt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zutage, sodass ein Reigen aus Kapitalismus, Ausbeutung und Neoliberalismus sowie Globalisierung herausgebildet wird.</w:t>
      </w:r>
      <w:r>
        <w:rPr>
          <w:rFonts w:ascii="Palatino Linotype" w:eastAsia="Palatino Linotype" w:hAnsi="Palatino Linotype" w:cs="Palatino Linotype"/>
          <w:vertAlign w:val="superscript"/>
        </w:rPr>
        <w:footnoteReference w:id="109"/>
      </w:r>
      <w:r>
        <w:rPr>
          <w:rFonts w:ascii="Palatino Linotype" w:eastAsia="Palatino Linotype" w:hAnsi="Palatino Linotype" w:cs="Palatino Linotype"/>
        </w:rPr>
        <w:t xml:space="preserve"> Ein großes thematisches Feld des Theatertextes ist die latent- bis hin explizite Misogynie, welche durch antifeministische Tendenzen Frauen* abwerte</w:t>
      </w:r>
      <w:r w:rsidR="001C50E8">
        <w:rPr>
          <w:rFonts w:ascii="Palatino Linotype" w:eastAsia="Palatino Linotype" w:hAnsi="Palatino Linotype" w:cs="Palatino Linotype"/>
        </w:rPr>
        <w:t>t</w:t>
      </w:r>
      <w:r>
        <w:rPr>
          <w:rFonts w:ascii="Palatino Linotype" w:eastAsia="Palatino Linotype" w:hAnsi="Palatino Linotype" w:cs="Palatino Linotype"/>
        </w:rPr>
        <w:t xml:space="preserve"> und objektifizier</w:t>
      </w:r>
      <w:r w:rsidR="001C50E8">
        <w:rPr>
          <w:rFonts w:ascii="Palatino Linotype" w:eastAsia="Palatino Linotype" w:hAnsi="Palatino Linotype" w:cs="Palatino Linotype"/>
        </w:rPr>
        <w:t>t</w:t>
      </w:r>
      <w:r>
        <w:rPr>
          <w:rFonts w:ascii="Palatino Linotype" w:eastAsia="Palatino Linotype" w:hAnsi="Palatino Linotype" w:cs="Palatino Linotype"/>
        </w:rPr>
        <w:t xml:space="preserve">. In </w:t>
      </w:r>
      <w:r>
        <w:rPr>
          <w:rFonts w:ascii="Palatino Linotype" w:eastAsia="Palatino Linotype" w:hAnsi="Palatino Linotype" w:cs="Palatino Linotype"/>
          <w:i/>
          <w:iCs/>
        </w:rPr>
        <w:t>Schwarzwasser</w:t>
      </w:r>
      <w:r>
        <w:rPr>
          <w:rFonts w:ascii="Palatino Linotype" w:eastAsia="Palatino Linotype" w:hAnsi="Palatino Linotype" w:cs="Palatino Linotype"/>
        </w:rPr>
        <w:t xml:space="preserve"> ist die kollektive Sprecher*inneninstanz in sich patriarchal mächtig und dekuvriert aus queerfeministischer Perspektive eine ‚patriarchale Omnipotenz</w:t>
      </w:r>
      <w:r w:rsidR="00AA76AD">
        <w:rPr>
          <w:rFonts w:ascii="Palatino Linotype" w:eastAsia="Palatino Linotype" w:hAnsi="Palatino Linotype" w:cs="Palatino Linotype"/>
        </w:rPr>
        <w:t>‘</w:t>
      </w:r>
      <w:r>
        <w:rPr>
          <w:rFonts w:ascii="Palatino Linotype" w:eastAsia="Palatino Linotype" w:hAnsi="Palatino Linotype" w:cs="Palatino Linotype"/>
        </w:rPr>
        <w:t xml:space="preserve"> von Männern.</w:t>
      </w:r>
      <w:r>
        <w:rPr>
          <w:rFonts w:ascii="Palatino Linotype" w:eastAsia="Palatino Linotype" w:hAnsi="Palatino Linotype" w:cs="Palatino Linotype"/>
          <w:vertAlign w:val="superscript"/>
        </w:rPr>
        <w:footnoteReference w:id="110"/>
      </w:r>
      <w:r w:rsidR="00AA76AD">
        <w:rPr>
          <w:rFonts w:ascii="Palatino Linotype" w:eastAsia="Palatino Linotype" w:hAnsi="Palatino Linotype" w:cs="Palatino Linotype"/>
        </w:rPr>
        <w:t>:</w:t>
      </w:r>
      <w:r>
        <w:rPr>
          <w:rFonts w:ascii="Palatino Linotype" w:eastAsia="Palatino Linotype" w:hAnsi="Palatino Linotype" w:cs="Palatino Linotype"/>
        </w:rPr>
        <w:t>„[…] Party zu machen, auf volle Hose zu machen. Wir sind dumm und unverantwortlich, katastrophal und äußerst peinlich. […] So sind wir einfach.“</w:t>
      </w:r>
      <w:r>
        <w:rPr>
          <w:rFonts w:ascii="Palatino Linotype" w:eastAsia="Palatino Linotype" w:hAnsi="Palatino Linotype" w:cs="Palatino Linotype"/>
          <w:vertAlign w:val="superscript"/>
        </w:rPr>
        <w:footnoteReference w:id="111"/>
      </w:r>
      <w:r>
        <w:rPr>
          <w:rFonts w:ascii="Palatino Linotype" w:eastAsia="Palatino Linotype" w:hAnsi="Palatino Linotype" w:cs="Palatino Linotype"/>
        </w:rPr>
        <w:t xml:space="preserve"> </w:t>
      </w:r>
      <w:r w:rsidR="00AA76AD">
        <w:rPr>
          <w:rFonts w:ascii="Palatino Linotype" w:eastAsia="Palatino Linotype" w:hAnsi="Palatino Linotype" w:cs="Palatino Linotype"/>
        </w:rPr>
        <w:t>Sprache transportiert</w:t>
      </w:r>
      <w:r w:rsidR="00BA096B">
        <w:rPr>
          <w:rFonts w:ascii="Palatino Linotype" w:eastAsia="Palatino Linotype" w:hAnsi="Palatino Linotype" w:cs="Palatino Linotype"/>
        </w:rPr>
        <w:t xml:space="preserve"> patriarchale Gewalt, etwa durch rücksichtlose Vermeidungsstrategien</w:t>
      </w:r>
      <w:r w:rsidR="006401D7">
        <w:rPr>
          <w:rFonts w:ascii="Palatino Linotype" w:eastAsia="Palatino Linotype" w:hAnsi="Palatino Linotype" w:cs="Palatino Linotype"/>
        </w:rPr>
        <w:t>. Die Objektifizierung von Frauen*körpern durch patriarchale Jargons wie einem ‚Jägerjargon‘ und ‚Partyjargon‘, ist eine gewaltvolle sprachlich-ästhetische Praxis, die Jelinek verwendet, um auf Misogynie zu verweisen und ‚männlich-codierte‘ Handlungen wie ‚das Jagen‘, oder den exzessive Konsum von Alkohol – welchem ‚männlich-codierte‘ Attribute zugeschrieben werden und welche auch in rechtspopulistischen Kreisen reproduziert wird, aufzuzeigen. Der Machismus, die Habgier, die hegemonialen und überlegenen Eroberungsfeldzüge auf weiblichem Terrain – all diese strukturell verankerten Machtmechanismen können auf rechtskonservative männliche Diskurse zurückgeführt werden.</w:t>
      </w:r>
      <w:r w:rsidR="006401D7">
        <w:rPr>
          <w:rFonts w:ascii="Palatino Linotype" w:eastAsia="Palatino Linotype" w:hAnsi="Palatino Linotype" w:cs="Palatino Linotype"/>
          <w:vertAlign w:val="superscript"/>
        </w:rPr>
        <w:footnoteReference w:id="112"/>
      </w:r>
      <w:r w:rsidR="006401D7">
        <w:rPr>
          <w:rFonts w:ascii="Palatino Linotype" w:eastAsia="Palatino Linotype" w:hAnsi="Palatino Linotype" w:cs="Palatino Linotype"/>
        </w:rPr>
        <w:t xml:space="preserve"> Die permanente Sexualisierung von Frauen ist demzufolge mit Misogynie verschränkt und verweist auf systematische Gewalt: „In Wahrheit ist die Gewalt in uns allen, in unseren Jeans wohnt sie, dort bricht sie dann manchmal hervor, mit Mühe, die Hose ist eng, aber runter muß auch sie[…]“.</w:t>
      </w:r>
      <w:r w:rsidR="006401D7">
        <w:rPr>
          <w:rFonts w:ascii="Palatino Linotype" w:eastAsia="Palatino Linotype" w:hAnsi="Palatino Linotype" w:cs="Palatino Linotype"/>
          <w:vertAlign w:val="superscript"/>
        </w:rPr>
        <w:footnoteReference w:id="113"/>
      </w:r>
      <w:r w:rsidR="006401D7">
        <w:rPr>
          <w:rFonts w:ascii="Palatino Linotype" w:eastAsia="Palatino Linotype" w:hAnsi="Palatino Linotype" w:cs="Palatino Linotype"/>
        </w:rPr>
        <w:t>, „[…] Sehen Sie scharf? Sehen Sie, wie scharf diese Frau ist? Ein Wahnsinn“.</w:t>
      </w:r>
      <w:r w:rsidR="006401D7">
        <w:rPr>
          <w:rFonts w:ascii="Palatino Linotype" w:eastAsia="Palatino Linotype" w:hAnsi="Palatino Linotype" w:cs="Palatino Linotype"/>
          <w:vertAlign w:val="superscript"/>
        </w:rPr>
        <w:footnoteReference w:id="114"/>
      </w:r>
      <w:r w:rsidR="006401D7">
        <w:rPr>
          <w:rFonts w:ascii="Palatino Linotype" w:eastAsia="Palatino Linotype" w:hAnsi="Palatino Linotype" w:cs="Palatino Linotype"/>
        </w:rPr>
        <w:t xml:space="preserve"> </w:t>
      </w:r>
    </w:p>
    <w:p w14:paraId="7D63EBFE" w14:textId="71EF28AA" w:rsidR="006401D7" w:rsidRDefault="0055797A" w:rsidP="00AA76AD">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 xml:space="preserve">Ein weiteres thematisches Feld ist jenes der </w:t>
      </w:r>
      <w:r w:rsidR="009862D6">
        <w:rPr>
          <w:rFonts w:ascii="Palatino Linotype" w:eastAsia="Palatino Linotype" w:hAnsi="Palatino Linotype" w:cs="Palatino Linotype"/>
        </w:rPr>
        <w:t>Menschenfeindlichkeit</w:t>
      </w:r>
      <w:r>
        <w:rPr>
          <w:rFonts w:ascii="Palatino Linotype" w:eastAsia="Palatino Linotype" w:hAnsi="Palatino Linotype" w:cs="Palatino Linotype"/>
        </w:rPr>
        <w:t xml:space="preserve"> und</w:t>
      </w:r>
      <w:r w:rsidR="00E34BD8">
        <w:rPr>
          <w:rFonts w:ascii="Palatino Linotype" w:eastAsia="Palatino Linotype" w:hAnsi="Palatino Linotype" w:cs="Palatino Linotype"/>
        </w:rPr>
        <w:t xml:space="preserve"> der</w:t>
      </w:r>
      <w:r>
        <w:rPr>
          <w:rFonts w:ascii="Palatino Linotype" w:eastAsia="Palatino Linotype" w:hAnsi="Palatino Linotype" w:cs="Palatino Linotype"/>
        </w:rPr>
        <w:t xml:space="preserve"> Alterität, ausgehend von diskriminierenden politischen Absichten, um ein ‚Wir‘ im Gegensatz zu ‚den Anderen‘ zu konstruieren. Diese </w:t>
      </w:r>
      <w:r w:rsidR="009862D6">
        <w:rPr>
          <w:rFonts w:ascii="Palatino Linotype" w:eastAsia="Palatino Linotype" w:hAnsi="Palatino Linotype" w:cs="Palatino Linotype"/>
        </w:rPr>
        <w:t xml:space="preserve">Prozesse erfolgen auf </w:t>
      </w:r>
      <w:r>
        <w:rPr>
          <w:rFonts w:ascii="Palatino Linotype" w:eastAsia="Palatino Linotype" w:hAnsi="Palatino Linotype" w:cs="Palatino Linotype"/>
        </w:rPr>
        <w:t>der Othering-Mechanismen</w:t>
      </w:r>
      <w:r w:rsidR="009862D6">
        <w:rPr>
          <w:rFonts w:ascii="Palatino Linotype" w:eastAsia="Palatino Linotype" w:hAnsi="Palatino Linotype" w:cs="Palatino Linotype"/>
        </w:rPr>
        <w:t xml:space="preserve"> basierend</w:t>
      </w:r>
      <w:r>
        <w:rPr>
          <w:rFonts w:ascii="Palatino Linotype" w:eastAsia="Palatino Linotype" w:hAnsi="Palatino Linotype" w:cs="Palatino Linotype"/>
        </w:rPr>
        <w:t>.</w:t>
      </w:r>
      <w:r>
        <w:rPr>
          <w:rFonts w:ascii="Palatino Linotype" w:eastAsia="Palatino Linotype" w:hAnsi="Palatino Linotype" w:cs="Palatino Linotype"/>
          <w:vertAlign w:val="superscript"/>
        </w:rPr>
        <w:footnoteReference w:id="115"/>
      </w:r>
      <w:r>
        <w:rPr>
          <w:rFonts w:ascii="Palatino Linotype" w:eastAsia="Palatino Linotype" w:hAnsi="Palatino Linotype" w:cs="Palatino Linotype"/>
        </w:rPr>
        <w:t xml:space="preserve"> </w:t>
      </w:r>
      <w:r w:rsidR="009862D6">
        <w:rPr>
          <w:rFonts w:ascii="Palatino Linotype" w:eastAsia="Palatino Linotype" w:hAnsi="Palatino Linotype" w:cs="Palatino Linotype"/>
        </w:rPr>
        <w:t xml:space="preserve">Das </w:t>
      </w:r>
      <w:r>
        <w:rPr>
          <w:rFonts w:ascii="Palatino Linotype" w:eastAsia="Palatino Linotype" w:hAnsi="Palatino Linotype" w:cs="Palatino Linotype"/>
        </w:rPr>
        <w:t>Ziel</w:t>
      </w:r>
      <w:r w:rsidR="009862D6">
        <w:rPr>
          <w:rFonts w:ascii="Palatino Linotype" w:eastAsia="Palatino Linotype" w:hAnsi="Palatino Linotype" w:cs="Palatino Linotype"/>
        </w:rPr>
        <w:t xml:space="preserve"> dabei</w:t>
      </w:r>
      <w:r>
        <w:rPr>
          <w:rFonts w:ascii="Palatino Linotype" w:eastAsia="Palatino Linotype" w:hAnsi="Palatino Linotype" w:cs="Palatino Linotype"/>
        </w:rPr>
        <w:t xml:space="preserve"> ist die Spaltung der Gesellschaften und die Erschaffung eines F</w:t>
      </w:r>
      <w:r w:rsidR="009862D6">
        <w:rPr>
          <w:rFonts w:ascii="Palatino Linotype" w:eastAsia="Palatino Linotype" w:hAnsi="Palatino Linotype" w:cs="Palatino Linotype"/>
        </w:rPr>
        <w:t>eind</w:t>
      </w:r>
      <w:r>
        <w:rPr>
          <w:rFonts w:ascii="Palatino Linotype" w:eastAsia="Palatino Linotype" w:hAnsi="Palatino Linotype" w:cs="Palatino Linotype"/>
        </w:rPr>
        <w:t>symbols, um das konstruierte ‚Wir‘ dadurch zu stärken und zu legitimieren. „Da sind fremde Bazillen, die müssen wir schnell wieder loswerden.“</w:t>
      </w:r>
      <w:r>
        <w:rPr>
          <w:rFonts w:ascii="Palatino Linotype" w:eastAsia="Palatino Linotype" w:hAnsi="Palatino Linotype" w:cs="Palatino Linotype"/>
          <w:vertAlign w:val="superscript"/>
        </w:rPr>
        <w:footnoteReference w:id="116"/>
      </w:r>
      <w:r w:rsidR="00D2753E">
        <w:rPr>
          <w:rFonts w:ascii="Palatino Linotype" w:eastAsia="Palatino Linotype" w:hAnsi="Palatino Linotype" w:cs="Palatino Linotype"/>
        </w:rPr>
        <w:t xml:space="preserve"> </w:t>
      </w:r>
      <w:r>
        <w:rPr>
          <w:rFonts w:ascii="Palatino Linotype" w:eastAsia="Palatino Linotype" w:hAnsi="Palatino Linotype" w:cs="Palatino Linotype"/>
        </w:rPr>
        <w:t>Ein einprägsames Exempel</w:t>
      </w:r>
      <w:r w:rsidR="009862D6">
        <w:rPr>
          <w:rFonts w:ascii="Palatino Linotype" w:eastAsia="Palatino Linotype" w:hAnsi="Palatino Linotype" w:cs="Palatino Linotype"/>
        </w:rPr>
        <w:t xml:space="preserve"> hierfür</w:t>
      </w:r>
      <w:r>
        <w:rPr>
          <w:rFonts w:ascii="Palatino Linotype" w:eastAsia="Palatino Linotype" w:hAnsi="Palatino Linotype" w:cs="Palatino Linotype"/>
        </w:rPr>
        <w:t xml:space="preserve"> stellte im Februar 2019 die Umbenennung der Aufnahmestellen zu „Ausreisezentren“ von dem damaligen Innenminister Herbert Kickl.</w:t>
      </w:r>
      <w:r>
        <w:rPr>
          <w:rFonts w:ascii="Palatino Linotype" w:eastAsia="Palatino Linotype" w:hAnsi="Palatino Linotype" w:cs="Palatino Linotype"/>
          <w:vertAlign w:val="superscript"/>
        </w:rPr>
        <w:footnoteReference w:id="117"/>
      </w:r>
      <w:r>
        <w:rPr>
          <w:rFonts w:ascii="Palatino Linotype" w:eastAsia="Palatino Linotype" w:hAnsi="Palatino Linotype" w:cs="Palatino Linotype"/>
        </w:rPr>
        <w:t xml:space="preserve"> </w:t>
      </w:r>
      <w:r w:rsidR="009862D6">
        <w:rPr>
          <w:rFonts w:ascii="Palatino Linotype" w:eastAsia="Palatino Linotype" w:hAnsi="Palatino Linotype" w:cs="Palatino Linotype"/>
        </w:rPr>
        <w:t xml:space="preserve">Ein weiteres Textbeispiel aus </w:t>
      </w:r>
      <w:r w:rsidR="009862D6" w:rsidRPr="00D2753E">
        <w:rPr>
          <w:rFonts w:ascii="Palatino Linotype" w:eastAsia="Palatino Linotype" w:hAnsi="Palatino Linotype" w:cs="Palatino Linotype"/>
          <w:i/>
          <w:iCs/>
        </w:rPr>
        <w:t>Schwarzwasser</w:t>
      </w:r>
      <w:r w:rsidR="009862D6">
        <w:rPr>
          <w:rFonts w:ascii="Palatino Linotype" w:eastAsia="Palatino Linotype" w:hAnsi="Palatino Linotype" w:cs="Palatino Linotype"/>
        </w:rPr>
        <w:t xml:space="preserve"> verdeutlicht </w:t>
      </w:r>
      <w:r w:rsidR="00E34BD8">
        <w:rPr>
          <w:rFonts w:ascii="Palatino Linotype" w:eastAsia="Palatino Linotype" w:hAnsi="Palatino Linotype" w:cs="Palatino Linotype"/>
        </w:rPr>
        <w:t xml:space="preserve">xenophobe und islamophobe Diskurse in der FPÖ: </w:t>
      </w:r>
      <w:r w:rsidR="006401D7">
        <w:rPr>
          <w:rFonts w:ascii="Palatino Linotype" w:eastAsia="Palatino Linotype" w:hAnsi="Palatino Linotype" w:cs="Palatino Linotype"/>
        </w:rPr>
        <w:t>„Sofort verlassen die Frauen heut ihr Heim, nur wenn sie Schleier tragen, bleiben sie daheim[…]“</w:t>
      </w:r>
      <w:r w:rsidR="006401D7">
        <w:rPr>
          <w:rFonts w:ascii="Palatino Linotype" w:eastAsia="Palatino Linotype" w:hAnsi="Palatino Linotype" w:cs="Palatino Linotype"/>
          <w:vertAlign w:val="superscript"/>
        </w:rPr>
        <w:footnoteReference w:id="118"/>
      </w:r>
      <w:r w:rsidR="006401D7">
        <w:rPr>
          <w:rFonts w:ascii="Palatino Linotype" w:eastAsia="Palatino Linotype" w:hAnsi="Palatino Linotype" w:cs="Palatino Linotype"/>
        </w:rPr>
        <w:t xml:space="preserve"> </w:t>
      </w:r>
      <w:r w:rsidR="0077379C" w:rsidRPr="0077379C">
        <w:rPr>
          <w:rFonts w:ascii="Palatino Linotype" w:eastAsia="Palatino Linotype" w:hAnsi="Palatino Linotype" w:cs="Palatino Linotype"/>
        </w:rPr>
        <w:t xml:space="preserve">Neben misogynen Implikationen schwingt ebenso Islamophobie durch das </w:t>
      </w:r>
      <w:r w:rsidR="0077379C">
        <w:rPr>
          <w:rFonts w:ascii="Palatino Linotype" w:eastAsia="Palatino Linotype" w:hAnsi="Palatino Linotype" w:cs="Palatino Linotype"/>
        </w:rPr>
        <w:t>‚</w:t>
      </w:r>
      <w:r w:rsidR="0077379C" w:rsidRPr="0077379C">
        <w:rPr>
          <w:rFonts w:ascii="Palatino Linotype" w:eastAsia="Palatino Linotype" w:hAnsi="Palatino Linotype" w:cs="Palatino Linotype"/>
        </w:rPr>
        <w:t>Kopftuchtragen</w:t>
      </w:r>
      <w:r w:rsidR="0077379C">
        <w:rPr>
          <w:rFonts w:ascii="Palatino Linotype" w:eastAsia="Palatino Linotype" w:hAnsi="Palatino Linotype" w:cs="Palatino Linotype"/>
        </w:rPr>
        <w:t>‘</w:t>
      </w:r>
      <w:r w:rsidR="0077379C" w:rsidRPr="0077379C">
        <w:rPr>
          <w:rFonts w:ascii="Palatino Linotype" w:eastAsia="Palatino Linotype" w:hAnsi="Palatino Linotype" w:cs="Palatino Linotype"/>
        </w:rPr>
        <w:t xml:space="preserve"> mit. Die Hervorhebung der Herkunft und der Religion bestärkt die Konstruktion des „Anderen" durch Alterität</w:t>
      </w:r>
      <w:r w:rsidR="00D2753E">
        <w:rPr>
          <w:rFonts w:ascii="Palatino Linotype" w:eastAsia="Palatino Linotype" w:hAnsi="Palatino Linotype" w:cs="Palatino Linotype"/>
        </w:rPr>
        <w:t xml:space="preserve"> und</w:t>
      </w:r>
      <w:r w:rsidR="0077379C">
        <w:rPr>
          <w:rFonts w:ascii="Palatino Linotype" w:eastAsia="Palatino Linotype" w:hAnsi="Palatino Linotype" w:cs="Palatino Linotype"/>
        </w:rPr>
        <w:t xml:space="preserve"> </w:t>
      </w:r>
      <w:r w:rsidR="00D2753E">
        <w:rPr>
          <w:rFonts w:ascii="Palatino Linotype" w:eastAsia="Palatino Linotype" w:hAnsi="Palatino Linotype" w:cs="Palatino Linotype"/>
        </w:rPr>
        <w:t>a</w:t>
      </w:r>
      <w:r w:rsidR="00FE768C" w:rsidRPr="00FE768C">
        <w:rPr>
          <w:rFonts w:ascii="Palatino Linotype" w:eastAsia="Palatino Linotype" w:hAnsi="Palatino Linotype" w:cs="Palatino Linotype"/>
        </w:rPr>
        <w:t xml:space="preserve">uf der Grundlage der Gewalterfahrung sind Frauen*, insbesondere, aber auch </w:t>
      </w:r>
      <w:r w:rsidR="00D224E5" w:rsidRPr="00D224E5">
        <w:rPr>
          <w:rFonts w:ascii="Palatino Linotype" w:eastAsia="Palatino Linotype" w:hAnsi="Palatino Linotype" w:cs="Palatino Linotype"/>
        </w:rPr>
        <w:t>Migrant*innen,</w:t>
      </w:r>
      <w:r w:rsidR="00FE768C" w:rsidRPr="00D224E5">
        <w:rPr>
          <w:rFonts w:ascii="Palatino Linotype" w:eastAsia="Palatino Linotype" w:hAnsi="Palatino Linotype" w:cs="Palatino Linotype"/>
          <w:i/>
          <w:iCs/>
        </w:rPr>
        <w:t xml:space="preserve"> </w:t>
      </w:r>
      <w:r w:rsidR="00FE768C" w:rsidRPr="00D224E5">
        <w:rPr>
          <w:rFonts w:ascii="Palatino Linotype" w:eastAsia="Palatino Linotype" w:hAnsi="Palatino Linotype" w:cs="Palatino Linotype"/>
        </w:rPr>
        <w:t>BIPoC-</w:t>
      </w:r>
      <w:r w:rsidR="00D224E5" w:rsidRPr="00D224E5">
        <w:rPr>
          <w:rFonts w:ascii="Palatino Linotype" w:eastAsia="Palatino Linotype" w:hAnsi="Palatino Linotype" w:cs="Palatino Linotype"/>
        </w:rPr>
        <w:t>Österreicher*</w:t>
      </w:r>
      <w:r w:rsidR="00FE768C" w:rsidRPr="00D224E5">
        <w:rPr>
          <w:rFonts w:ascii="Palatino Linotype" w:eastAsia="Palatino Linotype" w:hAnsi="Palatino Linotype" w:cs="Palatino Linotype"/>
        </w:rPr>
        <w:t>innen</w:t>
      </w:r>
      <w:r w:rsidR="00FE768C" w:rsidRPr="00FE768C">
        <w:rPr>
          <w:rFonts w:ascii="Palatino Linotype" w:eastAsia="Palatino Linotype" w:hAnsi="Palatino Linotype" w:cs="Palatino Linotype"/>
        </w:rPr>
        <w:t xml:space="preserve"> und Asylsuchende von Diskriminierung betroffen. </w:t>
      </w:r>
      <w:r w:rsidR="00D2753E">
        <w:rPr>
          <w:rFonts w:ascii="Palatino Linotype" w:eastAsia="Palatino Linotype" w:hAnsi="Palatino Linotype" w:cs="Palatino Linotype"/>
        </w:rPr>
        <w:t xml:space="preserve">Rosemarie Brucher spricht über </w:t>
      </w:r>
      <w:r w:rsidR="00277D30">
        <w:rPr>
          <w:rFonts w:ascii="Palatino Linotype" w:eastAsia="Palatino Linotype" w:hAnsi="Palatino Linotype" w:cs="Palatino Linotype"/>
        </w:rPr>
        <w:t xml:space="preserve">das Sprachverfahren, wodurch </w:t>
      </w:r>
      <w:r w:rsidR="00FE768C" w:rsidRPr="00FE768C">
        <w:rPr>
          <w:rFonts w:ascii="Palatino Linotype" w:eastAsia="Palatino Linotype" w:hAnsi="Palatino Linotype" w:cs="Palatino Linotype"/>
        </w:rPr>
        <w:t xml:space="preserve">Akteur*innen der genannten Gruppen in hochgradig überspitzte Szenarien patriarchaler Gewalt </w:t>
      </w:r>
      <w:r w:rsidR="00277D30">
        <w:rPr>
          <w:rFonts w:ascii="Palatino Linotype" w:eastAsia="Palatino Linotype" w:hAnsi="Palatino Linotype" w:cs="Palatino Linotype"/>
        </w:rPr>
        <w:t>versetzt werden und durch die Verschiebung</w:t>
      </w:r>
      <w:r w:rsidR="00FE768C" w:rsidRPr="00FE768C">
        <w:rPr>
          <w:rFonts w:ascii="Palatino Linotype" w:eastAsia="Palatino Linotype" w:hAnsi="Palatino Linotype" w:cs="Palatino Linotype"/>
        </w:rPr>
        <w:t xml:space="preserve">, die gesellschaftlichen Diskrepanzen </w:t>
      </w:r>
      <w:r w:rsidR="00277D30">
        <w:rPr>
          <w:rFonts w:ascii="Palatino Linotype" w:eastAsia="Palatino Linotype" w:hAnsi="Palatino Linotype" w:cs="Palatino Linotype"/>
        </w:rPr>
        <w:t>aufgezeigt werden können</w:t>
      </w:r>
      <w:r w:rsidR="00FE768C" w:rsidRPr="00FE768C">
        <w:rPr>
          <w:rFonts w:ascii="Palatino Linotype" w:eastAsia="Palatino Linotype" w:hAnsi="Palatino Linotype" w:cs="Palatino Linotype"/>
        </w:rPr>
        <w:t xml:space="preserve">, welche systemisch bedingt und folglich mythologisiert </w:t>
      </w:r>
      <w:r w:rsidR="00277D30">
        <w:rPr>
          <w:rFonts w:ascii="Palatino Linotype" w:eastAsia="Palatino Linotype" w:hAnsi="Palatino Linotype" w:cs="Palatino Linotype"/>
        </w:rPr>
        <w:t>sind.</w:t>
      </w:r>
      <w:r w:rsidR="00FE768C" w:rsidRPr="00FE768C">
        <w:rPr>
          <w:rFonts w:ascii="Palatino Linotype" w:eastAsia="Palatino Linotype" w:hAnsi="Palatino Linotype" w:cs="Palatino Linotype"/>
        </w:rPr>
        <w:t xml:space="preserve"> Da ihre Abweichung von patriarchalen gesellschaftlichen Normen</w:t>
      </w:r>
      <w:r w:rsidR="00E34BD8">
        <w:rPr>
          <w:rFonts w:ascii="Palatino Linotype" w:eastAsia="Palatino Linotype" w:hAnsi="Palatino Linotype" w:cs="Palatino Linotype"/>
        </w:rPr>
        <w:t>,</w:t>
      </w:r>
      <w:r w:rsidR="00FE768C" w:rsidRPr="00FE768C">
        <w:rPr>
          <w:rFonts w:ascii="Palatino Linotype" w:eastAsia="Palatino Linotype" w:hAnsi="Palatino Linotype" w:cs="Palatino Linotype"/>
        </w:rPr>
        <w:t xml:space="preserve"> aufgrund des Geschlechts oder ihrer Andersartigkeit</w:t>
      </w:r>
      <w:r w:rsidR="00E34BD8">
        <w:rPr>
          <w:rFonts w:ascii="Palatino Linotype" w:eastAsia="Palatino Linotype" w:hAnsi="Palatino Linotype" w:cs="Palatino Linotype"/>
        </w:rPr>
        <w:t>,</w:t>
      </w:r>
      <w:r w:rsidR="00FE768C" w:rsidRPr="00FE768C">
        <w:rPr>
          <w:rFonts w:ascii="Palatino Linotype" w:eastAsia="Palatino Linotype" w:hAnsi="Palatino Linotype" w:cs="Palatino Linotype"/>
        </w:rPr>
        <w:t xml:space="preserve"> markant ist, findet deren systematische Benachteiligung statt</w:t>
      </w:r>
      <w:r w:rsidR="00CE3EBD">
        <w:rPr>
          <w:rFonts w:ascii="Palatino Linotype" w:eastAsia="Palatino Linotype" w:hAnsi="Palatino Linotype" w:cs="Palatino Linotype"/>
        </w:rPr>
        <w:t>.</w:t>
      </w:r>
      <w:r w:rsidR="00CE3EBD">
        <w:rPr>
          <w:rFonts w:ascii="Palatino Linotype" w:eastAsia="Palatino Linotype" w:hAnsi="Palatino Linotype" w:cs="Palatino Linotype"/>
          <w:vertAlign w:val="superscript"/>
        </w:rPr>
        <w:footnoteReference w:id="119"/>
      </w:r>
      <w:r w:rsidR="00CE3EBD">
        <w:rPr>
          <w:rFonts w:ascii="Palatino Linotype" w:eastAsia="Palatino Linotype" w:hAnsi="Palatino Linotype" w:cs="Palatino Linotype"/>
        </w:rPr>
        <w:t xml:space="preserve"> Nationalistische, rechtspopulistische sowie rechtsextreme Bewegungen </w:t>
      </w:r>
      <w:r w:rsidR="00AF2284">
        <w:rPr>
          <w:rFonts w:ascii="Palatino Linotype" w:eastAsia="Palatino Linotype" w:hAnsi="Palatino Linotype" w:cs="Palatino Linotype"/>
        </w:rPr>
        <w:t xml:space="preserve">auf globaler Ebene </w:t>
      </w:r>
      <w:r w:rsidR="00CE3EBD">
        <w:rPr>
          <w:rFonts w:ascii="Palatino Linotype" w:eastAsia="Palatino Linotype" w:hAnsi="Palatino Linotype" w:cs="Palatino Linotype"/>
        </w:rPr>
        <w:t>im 21. Jahrhundert können nach Jelinek auf hierarchisch angeordnete, neoliberale Gesellschaftsstrukturen- sowie Systeme zurückgeführt werden, wonach es stets überlegene Positionen gibt, die andere Positionen unterdrücken.</w:t>
      </w:r>
      <w:r w:rsidR="00CE3EBD">
        <w:rPr>
          <w:rFonts w:ascii="Palatino Linotype" w:eastAsia="Palatino Linotype" w:hAnsi="Palatino Linotype" w:cs="Palatino Linotype"/>
          <w:vertAlign w:val="superscript"/>
        </w:rPr>
        <w:footnoteReference w:id="120"/>
      </w:r>
      <w:r w:rsidR="00CE3EBD">
        <w:rPr>
          <w:rFonts w:ascii="Palatino Linotype" w:eastAsia="Palatino Linotype" w:hAnsi="Palatino Linotype" w:cs="Palatino Linotype"/>
        </w:rPr>
        <w:t xml:space="preserve"> Merkmale hegemonialer, überlegener Männlichkeitsmythen- und Bilder, lassen sich aus </w:t>
      </w:r>
      <w:r w:rsidR="00CE3EBD">
        <w:rPr>
          <w:rFonts w:ascii="Palatino Linotype" w:eastAsia="Palatino Linotype" w:hAnsi="Palatino Linotype" w:cs="Palatino Linotype"/>
          <w:i/>
          <w:iCs/>
        </w:rPr>
        <w:t>Schwarzwasser</w:t>
      </w:r>
      <w:r w:rsidR="00CE3EBD">
        <w:rPr>
          <w:rFonts w:ascii="Palatino Linotype" w:eastAsia="Palatino Linotype" w:hAnsi="Palatino Linotype" w:cs="Palatino Linotype"/>
        </w:rPr>
        <w:t xml:space="preserve"> herauslesen: Die Unterdrückung von „Anderen.“, die extreme Verachtung von Frauen, Rücksichtslosigkeit gegenüber die Umwelt.</w:t>
      </w:r>
      <w:r w:rsidR="00CE3EBD">
        <w:rPr>
          <w:rFonts w:ascii="Palatino Linotype" w:eastAsia="Palatino Linotype" w:hAnsi="Palatino Linotype" w:cs="Palatino Linotype"/>
          <w:vertAlign w:val="superscript"/>
        </w:rPr>
        <w:footnoteReference w:id="121"/>
      </w:r>
      <w:r>
        <w:rPr>
          <w:rFonts w:ascii="Palatino Linotype" w:eastAsia="Palatino Linotype" w:hAnsi="Palatino Linotype" w:cs="Palatino Linotype"/>
        </w:rPr>
        <w:t xml:space="preserve"> </w:t>
      </w:r>
    </w:p>
    <w:p w14:paraId="1F257DBE" w14:textId="5E44C71C" w:rsidR="00516CFA" w:rsidRDefault="00AA76AD">
      <w:pPr>
        <w:spacing w:after="0" w:line="276" w:lineRule="auto"/>
        <w:jc w:val="both"/>
        <w:rPr>
          <w:rFonts w:ascii="Palatino Linotype" w:eastAsia="Palatino Linotype" w:hAnsi="Palatino Linotype" w:cs="Palatino Linotype"/>
        </w:rPr>
      </w:pPr>
      <w:r>
        <w:rPr>
          <w:rFonts w:ascii="Palatino Linotype" w:eastAsia="Palatino Linotype" w:hAnsi="Palatino Linotype" w:cs="Palatino Linotype"/>
        </w:rPr>
        <w:t>Die Ibiza-Affäre war</w:t>
      </w:r>
      <w:r w:rsidR="005D41C1">
        <w:rPr>
          <w:rFonts w:ascii="Palatino Linotype" w:eastAsia="Palatino Linotype" w:hAnsi="Palatino Linotype" w:cs="Palatino Linotype"/>
        </w:rPr>
        <w:t xml:space="preserve"> in Bezug auf Antidemokratisierungsprozesse</w:t>
      </w:r>
      <w:r>
        <w:rPr>
          <w:rFonts w:ascii="Palatino Linotype" w:eastAsia="Palatino Linotype" w:hAnsi="Palatino Linotype" w:cs="Palatino Linotype"/>
        </w:rPr>
        <w:t xml:space="preserve"> lediglich die Spitze des Eisbergs, denn unter der Oberfläche brodelte es bereits längst und es hat auch nie aufgehört. Dass Herbert Kickl fast zum „Volkskanzler“ gewählt worden wäre – eine Begrifflichkeit mit nationalsozialistischem Beigeschmack, oder seine offene Sympathie für den ungarischen Ex-Ministerpräsidenten Viktor Orbán unterstreichen diese Tendenzen. Orbán ist bekannt für seine demokratiefeindlichen Maßnahmen: Verfassungsänderungen zur Machtkonsolidierung, die Einführung xenophober Gesetze, die Monopolisierung der Medienlandschaft und die Abschaffung der unabhängigen Presse.</w:t>
      </w:r>
      <w:r>
        <w:rPr>
          <w:rFonts w:ascii="Palatino Linotype" w:eastAsia="Palatino Linotype" w:hAnsi="Palatino Linotype" w:cs="Palatino Linotype"/>
          <w:vertAlign w:val="superscript"/>
        </w:rPr>
        <w:footnoteReference w:id="122"/>
      </w:r>
      <w:r>
        <w:rPr>
          <w:rFonts w:ascii="Palatino Linotype" w:eastAsia="Palatino Linotype" w:hAnsi="Palatino Linotype" w:cs="Palatino Linotype"/>
        </w:rPr>
        <w:t xml:space="preserve"> Diese Entwicklungen </w:t>
      </w:r>
      <w:r w:rsidR="00DB4F7D">
        <w:rPr>
          <w:rFonts w:ascii="Palatino Linotype" w:eastAsia="Palatino Linotype" w:hAnsi="Palatino Linotype" w:cs="Palatino Linotype"/>
        </w:rPr>
        <w:t>stellen keinen</w:t>
      </w:r>
      <w:r>
        <w:rPr>
          <w:rFonts w:ascii="Palatino Linotype" w:eastAsia="Palatino Linotype" w:hAnsi="Palatino Linotype" w:cs="Palatino Linotype"/>
        </w:rPr>
        <w:t xml:space="preserve"> Zufall</w:t>
      </w:r>
      <w:r w:rsidR="00DB4F7D">
        <w:rPr>
          <w:rFonts w:ascii="Palatino Linotype" w:eastAsia="Palatino Linotype" w:hAnsi="Palatino Linotype" w:cs="Palatino Linotype"/>
        </w:rPr>
        <w:t xml:space="preserve"> dar</w:t>
      </w:r>
      <w:r>
        <w:rPr>
          <w:rFonts w:ascii="Palatino Linotype" w:eastAsia="Palatino Linotype" w:hAnsi="Palatino Linotype" w:cs="Palatino Linotype"/>
        </w:rPr>
        <w:t xml:space="preserve">, sondern </w:t>
      </w:r>
      <w:r w:rsidR="00DB4F7D">
        <w:rPr>
          <w:rFonts w:ascii="Palatino Linotype" w:eastAsia="Palatino Linotype" w:hAnsi="Palatino Linotype" w:cs="Palatino Linotype"/>
        </w:rPr>
        <w:t xml:space="preserve">sind </w:t>
      </w:r>
      <w:r>
        <w:rPr>
          <w:rFonts w:ascii="Palatino Linotype" w:eastAsia="Palatino Linotype" w:hAnsi="Palatino Linotype" w:cs="Palatino Linotype"/>
        </w:rPr>
        <w:t>Ausdruck eines politischen Wandels, der auf patriarchale Gesellschaftsstrukturen zurückgeht</w:t>
      </w:r>
      <w:r w:rsidR="00CE3EBD">
        <w:rPr>
          <w:rFonts w:ascii="Palatino Linotype" w:eastAsia="Palatino Linotype" w:hAnsi="Palatino Linotype" w:cs="Palatino Linotype"/>
        </w:rPr>
        <w:t xml:space="preserve">. </w:t>
      </w:r>
    </w:p>
    <w:p w14:paraId="66833E88" w14:textId="178B1497" w:rsidR="00FB10CC" w:rsidRDefault="00C740F7">
      <w:pPr>
        <w:spacing w:after="0" w:line="276" w:lineRule="auto"/>
        <w:jc w:val="both"/>
        <w:rPr>
          <w:rFonts w:ascii="Palatino Linotype" w:eastAsia="Palatino Linotype" w:hAnsi="Palatino Linotype" w:cs="Palatino Linotype"/>
        </w:rPr>
      </w:pPr>
      <w:r w:rsidRPr="00C740F7">
        <w:rPr>
          <w:rFonts w:ascii="Palatino Linotype" w:eastAsia="Palatino Linotype" w:hAnsi="Palatino Linotype" w:cs="Palatino Linotype"/>
        </w:rPr>
        <w:t>Zusammenfassend lässt sich</w:t>
      </w:r>
      <w:r>
        <w:rPr>
          <w:rFonts w:ascii="Palatino Linotype" w:eastAsia="Palatino Linotype" w:hAnsi="Palatino Linotype" w:cs="Palatino Linotype"/>
        </w:rPr>
        <w:t>,</w:t>
      </w:r>
      <w:r w:rsidRPr="00C740F7">
        <w:rPr>
          <w:rFonts w:ascii="Palatino Linotype" w:eastAsia="Palatino Linotype" w:hAnsi="Palatino Linotype" w:cs="Palatino Linotype"/>
        </w:rPr>
        <w:t xml:space="preserve"> unter Rückgriff auf das Gespräch zwischen Artur Pelka und Ruth Bohunovsky</w:t>
      </w:r>
      <w:r>
        <w:rPr>
          <w:rFonts w:ascii="Palatino Linotype" w:eastAsia="Palatino Linotype" w:hAnsi="Palatino Linotype" w:cs="Palatino Linotype"/>
        </w:rPr>
        <w:t>,</w:t>
      </w:r>
      <w:r w:rsidRPr="00C740F7">
        <w:rPr>
          <w:rFonts w:ascii="Palatino Linotype" w:eastAsia="Palatino Linotype" w:hAnsi="Palatino Linotype" w:cs="Palatino Linotype"/>
        </w:rPr>
        <w:t xml:space="preserve"> festhalten, dass Jelineks </w:t>
      </w:r>
      <w:r>
        <w:rPr>
          <w:rFonts w:ascii="Palatino Linotype" w:eastAsia="Palatino Linotype" w:hAnsi="Palatino Linotype" w:cs="Palatino Linotype"/>
        </w:rPr>
        <w:t>‚</w:t>
      </w:r>
      <w:r w:rsidRPr="00C740F7">
        <w:rPr>
          <w:rFonts w:ascii="Palatino Linotype" w:eastAsia="Palatino Linotype" w:hAnsi="Palatino Linotype" w:cs="Palatino Linotype"/>
        </w:rPr>
        <w:t>Sprachgewalt</w:t>
      </w:r>
      <w:r>
        <w:rPr>
          <w:rFonts w:ascii="Palatino Linotype" w:eastAsia="Palatino Linotype" w:hAnsi="Palatino Linotype" w:cs="Palatino Linotype"/>
        </w:rPr>
        <w:t>‘</w:t>
      </w:r>
      <w:r w:rsidRPr="00C740F7">
        <w:rPr>
          <w:rFonts w:ascii="Palatino Linotype" w:eastAsia="Palatino Linotype" w:hAnsi="Palatino Linotype" w:cs="Palatino Linotype"/>
        </w:rPr>
        <w:t xml:space="preserve"> ein machtvolles Instrumentarium darstellt, um vielschichtige Gewaltverhältnisse aufzudecken. </w:t>
      </w:r>
      <w:r w:rsidR="002634D1">
        <w:rPr>
          <w:rFonts w:ascii="Palatino Linotype" w:eastAsia="Palatino Linotype" w:hAnsi="Palatino Linotype" w:cs="Palatino Linotype"/>
        </w:rPr>
        <w:t xml:space="preserve">Nach </w:t>
      </w:r>
      <w:r w:rsidR="000B7973" w:rsidRPr="000B7973">
        <w:rPr>
          <w:rFonts w:ascii="Palatino Linotype" w:eastAsia="Palatino Linotype" w:hAnsi="Palatino Linotype" w:cs="Palatino Linotype"/>
        </w:rPr>
        <w:t xml:space="preserve">Julia Kristevas </w:t>
      </w:r>
      <w:r w:rsidR="004545A0">
        <w:rPr>
          <w:rFonts w:ascii="Palatino Linotype" w:eastAsia="Palatino Linotype" w:hAnsi="Palatino Linotype" w:cs="Palatino Linotype"/>
        </w:rPr>
        <w:t xml:space="preserve">Abjekt-Konzept </w:t>
      </w:r>
      <w:r w:rsidR="000B7973" w:rsidRPr="000B7973">
        <w:rPr>
          <w:rFonts w:ascii="Palatino Linotype" w:eastAsia="Palatino Linotype" w:hAnsi="Palatino Linotype" w:cs="Palatino Linotype"/>
        </w:rPr>
        <w:t>und Susanne Böhmisch</w:t>
      </w:r>
      <w:r w:rsidR="004545A0">
        <w:rPr>
          <w:rFonts w:ascii="Palatino Linotype" w:eastAsia="Palatino Linotype" w:hAnsi="Palatino Linotype" w:cs="Palatino Linotype"/>
        </w:rPr>
        <w:t xml:space="preserve">s Auslegung auf </w:t>
      </w:r>
      <w:r w:rsidR="002634D1">
        <w:rPr>
          <w:rFonts w:ascii="Palatino Linotype" w:eastAsia="Palatino Linotype" w:hAnsi="Palatino Linotype" w:cs="Palatino Linotype"/>
        </w:rPr>
        <w:t xml:space="preserve">Jelinek’sche Texte, </w:t>
      </w:r>
      <w:r w:rsidR="00372E65">
        <w:rPr>
          <w:rFonts w:ascii="Palatino Linotype" w:eastAsia="Palatino Linotype" w:hAnsi="Palatino Linotype" w:cs="Palatino Linotype"/>
        </w:rPr>
        <w:t>können</w:t>
      </w:r>
      <w:r w:rsidR="000B7973" w:rsidRPr="000B7973">
        <w:rPr>
          <w:rFonts w:ascii="Palatino Linotype" w:eastAsia="Palatino Linotype" w:hAnsi="Palatino Linotype" w:cs="Palatino Linotype"/>
        </w:rPr>
        <w:t xml:space="preserve"> Abjekt-Momente </w:t>
      </w:r>
      <w:r w:rsidR="004E278E">
        <w:rPr>
          <w:rFonts w:ascii="Palatino Linotype" w:eastAsia="Palatino Linotype" w:hAnsi="Palatino Linotype" w:cs="Palatino Linotype"/>
        </w:rPr>
        <w:t>eine</w:t>
      </w:r>
      <w:r w:rsidR="004E278E" w:rsidRPr="000B7973">
        <w:rPr>
          <w:rFonts w:ascii="Palatino Linotype" w:eastAsia="Palatino Linotype" w:hAnsi="Palatino Linotype" w:cs="Palatino Linotype"/>
        </w:rPr>
        <w:t xml:space="preserve"> </w:t>
      </w:r>
      <w:r w:rsidR="000B7973" w:rsidRPr="000B7973">
        <w:rPr>
          <w:rFonts w:ascii="Palatino Linotype" w:eastAsia="Palatino Linotype" w:hAnsi="Palatino Linotype" w:cs="Palatino Linotype"/>
        </w:rPr>
        <w:t xml:space="preserve">quasi-kathartische Wirkung entfalten, </w:t>
      </w:r>
      <w:r w:rsidR="00372E65">
        <w:rPr>
          <w:rFonts w:ascii="Palatino Linotype" w:eastAsia="Palatino Linotype" w:hAnsi="Palatino Linotype" w:cs="Palatino Linotype"/>
        </w:rPr>
        <w:t>wodurch</w:t>
      </w:r>
      <w:r w:rsidR="004E278E">
        <w:rPr>
          <w:rFonts w:ascii="Palatino Linotype" w:eastAsia="Palatino Linotype" w:hAnsi="Palatino Linotype" w:cs="Palatino Linotype"/>
        </w:rPr>
        <w:t xml:space="preserve"> </w:t>
      </w:r>
      <w:r w:rsidR="000B7973" w:rsidRPr="000B7973">
        <w:rPr>
          <w:rFonts w:ascii="Palatino Linotype" w:eastAsia="Palatino Linotype" w:hAnsi="Palatino Linotype" w:cs="Palatino Linotype"/>
        </w:rPr>
        <w:t>Elfriede Jelinek</w:t>
      </w:r>
      <w:r w:rsidR="004E278E">
        <w:rPr>
          <w:rFonts w:ascii="Palatino Linotype" w:eastAsia="Palatino Linotype" w:hAnsi="Palatino Linotype" w:cs="Palatino Linotype"/>
        </w:rPr>
        <w:t xml:space="preserve"> </w:t>
      </w:r>
      <w:r w:rsidR="000B7973" w:rsidRPr="000B7973">
        <w:rPr>
          <w:rFonts w:ascii="Palatino Linotype" w:eastAsia="Palatino Linotype" w:hAnsi="Palatino Linotype" w:cs="Palatino Linotype"/>
        </w:rPr>
        <w:t xml:space="preserve">politische und gesellschaftliche Machtmissbrauchsfälle sowie Gewaltausübungen auf globaler Ebene </w:t>
      </w:r>
      <w:r w:rsidR="00372E65">
        <w:rPr>
          <w:rFonts w:ascii="Palatino Linotype" w:eastAsia="Palatino Linotype" w:hAnsi="Palatino Linotype" w:cs="Palatino Linotype"/>
        </w:rPr>
        <w:t>aufdeckt sowie</w:t>
      </w:r>
      <w:r w:rsidR="000B7973" w:rsidRPr="000B7973">
        <w:rPr>
          <w:rFonts w:ascii="Palatino Linotype" w:eastAsia="Palatino Linotype" w:hAnsi="Palatino Linotype" w:cs="Palatino Linotype"/>
        </w:rPr>
        <w:t xml:space="preserve"> </w:t>
      </w:r>
      <w:r w:rsidR="00CE67E0">
        <w:rPr>
          <w:rFonts w:ascii="Palatino Linotype" w:eastAsia="Palatino Linotype" w:hAnsi="Palatino Linotype" w:cs="Palatino Linotype"/>
        </w:rPr>
        <w:t>‚</w:t>
      </w:r>
      <w:r w:rsidR="000B7973" w:rsidRPr="000B7973">
        <w:rPr>
          <w:rFonts w:ascii="Palatino Linotype" w:eastAsia="Palatino Linotype" w:hAnsi="Palatino Linotype" w:cs="Palatino Linotype"/>
        </w:rPr>
        <w:t>übersetz</w:t>
      </w:r>
      <w:r w:rsidR="00372E65">
        <w:rPr>
          <w:rFonts w:ascii="Palatino Linotype" w:eastAsia="Palatino Linotype" w:hAnsi="Palatino Linotype" w:cs="Palatino Linotype"/>
        </w:rPr>
        <w:t>t</w:t>
      </w:r>
      <w:r w:rsidR="00CE67E0">
        <w:rPr>
          <w:rFonts w:ascii="Palatino Linotype" w:eastAsia="Palatino Linotype" w:hAnsi="Palatino Linotype" w:cs="Palatino Linotype"/>
        </w:rPr>
        <w:t>‘</w:t>
      </w:r>
      <w:r w:rsidR="000B7973" w:rsidRPr="000B7973">
        <w:rPr>
          <w:rFonts w:ascii="Palatino Linotype" w:eastAsia="Palatino Linotype" w:hAnsi="Palatino Linotype" w:cs="Palatino Linotype"/>
        </w:rPr>
        <w:t>.</w:t>
      </w:r>
      <w:r w:rsidR="00E34BD8">
        <w:rPr>
          <w:rFonts w:ascii="Palatino Linotype" w:eastAsia="Palatino Linotype" w:hAnsi="Palatino Linotype" w:cs="Palatino Linotype"/>
        </w:rPr>
        <w:t xml:space="preserve"> </w:t>
      </w:r>
      <w:r w:rsidR="00683403">
        <w:rPr>
          <w:rFonts w:ascii="Palatino Linotype" w:eastAsia="Palatino Linotype" w:hAnsi="Palatino Linotype" w:cs="Palatino Linotype"/>
        </w:rPr>
        <w:t>Um der patriarchalen Gewalt entgegenzuwirken bedarf es einer entkräftenden Sprache, in Gestalt von Sprachgewalt</w:t>
      </w:r>
      <w:r w:rsidR="00F57C7B">
        <w:rPr>
          <w:rFonts w:ascii="Palatino Linotype" w:eastAsia="Palatino Linotype" w:hAnsi="Palatino Linotype" w:cs="Palatino Linotype"/>
        </w:rPr>
        <w:t>, ansonsten nimmt die patriarchale Gewalt in kapitalistischem Exzess Gestalt an und reproduziert sich endlos weiter.</w:t>
      </w:r>
      <w:r w:rsidR="00F57C7B">
        <w:rPr>
          <w:rFonts w:ascii="Palatino Linotype" w:eastAsia="Palatino Linotype" w:hAnsi="Palatino Linotype" w:cs="Palatino Linotype"/>
          <w:vertAlign w:val="superscript"/>
        </w:rPr>
        <w:footnoteReference w:id="123"/>
      </w:r>
      <w:r w:rsidR="00F57C7B">
        <w:rPr>
          <w:rFonts w:ascii="Palatino Linotype" w:eastAsia="Palatino Linotype" w:hAnsi="Palatino Linotype" w:cs="Palatino Linotype"/>
        </w:rPr>
        <w:t xml:space="preserve"> </w:t>
      </w:r>
      <w:r w:rsidR="00683403">
        <w:rPr>
          <w:rFonts w:ascii="Palatino Linotype" w:eastAsia="Palatino Linotype" w:hAnsi="Palatino Linotype" w:cs="Palatino Linotype"/>
          <w:i/>
          <w:iCs/>
        </w:rPr>
        <w:t>Schwarzwasser</w:t>
      </w:r>
      <w:r w:rsidR="00683403">
        <w:rPr>
          <w:rFonts w:ascii="Palatino Linotype" w:eastAsia="Palatino Linotype" w:hAnsi="Palatino Linotype" w:cs="Palatino Linotype"/>
        </w:rPr>
        <w:t xml:space="preserve"> ist bräunlich durchtränkt von Patriarchatssymptomen. </w:t>
      </w:r>
      <w:r w:rsidR="00F57C7B" w:rsidRPr="00F57C7B">
        <w:rPr>
          <w:rFonts w:ascii="Palatino Linotype" w:eastAsia="Palatino Linotype" w:hAnsi="Palatino Linotype" w:cs="Palatino Linotype"/>
        </w:rPr>
        <w:t>Der Kapitalismus hinsichtlich korrupter Tendenzen, Antidemokratisierungstendenzen und der Missachtung der Rechtsstaatlichkeit; Misogynie; hegemoniale Bestrebungen, Exzess sowie die vermeidende Externalisierung von Verantwortung</w:t>
      </w:r>
      <w:r w:rsidR="00F57C7B">
        <w:rPr>
          <w:rFonts w:ascii="Palatino Linotype" w:eastAsia="Palatino Linotype" w:hAnsi="Palatino Linotype" w:cs="Palatino Linotype"/>
        </w:rPr>
        <w:t>. Die politischen Geschehnisse</w:t>
      </w:r>
      <w:r w:rsidR="001308E2">
        <w:rPr>
          <w:rFonts w:ascii="Palatino Linotype" w:eastAsia="Palatino Linotype" w:hAnsi="Palatino Linotype" w:cs="Palatino Linotype"/>
        </w:rPr>
        <w:t xml:space="preserve">, die in </w:t>
      </w:r>
      <w:r w:rsidR="001308E2" w:rsidRPr="001308E2">
        <w:rPr>
          <w:rFonts w:ascii="Palatino Linotype" w:eastAsia="Palatino Linotype" w:hAnsi="Palatino Linotype" w:cs="Palatino Linotype"/>
          <w:i/>
          <w:iCs/>
        </w:rPr>
        <w:t>Schwarzwasser</w:t>
      </w:r>
      <w:r w:rsidR="00F57C7B">
        <w:rPr>
          <w:rFonts w:ascii="Palatino Linotype" w:eastAsia="Palatino Linotype" w:hAnsi="Palatino Linotype" w:cs="Palatino Linotype"/>
        </w:rPr>
        <w:t xml:space="preserve"> </w:t>
      </w:r>
      <w:r w:rsidR="001308E2">
        <w:rPr>
          <w:rFonts w:ascii="Palatino Linotype" w:eastAsia="Palatino Linotype" w:hAnsi="Palatino Linotype" w:cs="Palatino Linotype"/>
        </w:rPr>
        <w:t xml:space="preserve">thematisiert werden, </w:t>
      </w:r>
      <w:r w:rsidR="00F57C7B">
        <w:rPr>
          <w:rFonts w:ascii="Palatino Linotype" w:eastAsia="Palatino Linotype" w:hAnsi="Palatino Linotype" w:cs="Palatino Linotype"/>
        </w:rPr>
        <w:t>liegen indes</w:t>
      </w:r>
      <w:r w:rsidR="00DE0952">
        <w:rPr>
          <w:rFonts w:ascii="Palatino Linotype" w:eastAsia="Palatino Linotype" w:hAnsi="Palatino Linotype" w:cs="Palatino Linotype"/>
        </w:rPr>
        <w:t>sen</w:t>
      </w:r>
      <w:r w:rsidR="00F57C7B">
        <w:rPr>
          <w:rFonts w:ascii="Palatino Linotype" w:eastAsia="Palatino Linotype" w:hAnsi="Palatino Linotype" w:cs="Palatino Linotype"/>
        </w:rPr>
        <w:t xml:space="preserve"> weiter zurück</w:t>
      </w:r>
      <w:r w:rsidR="007607D1">
        <w:rPr>
          <w:rFonts w:ascii="Palatino Linotype" w:eastAsia="Palatino Linotype" w:hAnsi="Palatino Linotype" w:cs="Palatino Linotype"/>
        </w:rPr>
        <w:t>. Die daraus resultierenden</w:t>
      </w:r>
      <w:r w:rsidR="00F57C7B">
        <w:rPr>
          <w:rFonts w:ascii="Palatino Linotype" w:eastAsia="Palatino Linotype" w:hAnsi="Palatino Linotype" w:cs="Palatino Linotype"/>
        </w:rPr>
        <w:t xml:space="preserve"> </w:t>
      </w:r>
      <w:r w:rsidR="007607D1">
        <w:rPr>
          <w:rFonts w:ascii="Palatino Linotype" w:eastAsia="Palatino Linotype" w:hAnsi="Palatino Linotype" w:cs="Palatino Linotype"/>
        </w:rPr>
        <w:t>Symptome allerdings</w:t>
      </w:r>
      <w:r w:rsidR="00345F4E">
        <w:rPr>
          <w:rFonts w:ascii="Palatino Linotype" w:eastAsia="Palatino Linotype" w:hAnsi="Palatino Linotype" w:cs="Palatino Linotype"/>
        </w:rPr>
        <w:t xml:space="preserve">, </w:t>
      </w:r>
      <w:r w:rsidR="007607D1">
        <w:rPr>
          <w:rFonts w:ascii="Palatino Linotype" w:eastAsia="Palatino Linotype" w:hAnsi="Palatino Linotype" w:cs="Palatino Linotype"/>
        </w:rPr>
        <w:t>kursieren</w:t>
      </w:r>
      <w:r w:rsidR="00345F4E">
        <w:rPr>
          <w:rFonts w:ascii="Palatino Linotype" w:eastAsia="Palatino Linotype" w:hAnsi="Palatino Linotype" w:cs="Palatino Linotype"/>
        </w:rPr>
        <w:t xml:space="preserve"> weiterhin im politischen Raum</w:t>
      </w:r>
      <w:r w:rsidR="007607D1">
        <w:rPr>
          <w:rFonts w:ascii="Palatino Linotype" w:eastAsia="Palatino Linotype" w:hAnsi="Palatino Linotype" w:cs="Palatino Linotype"/>
        </w:rPr>
        <w:t xml:space="preserve">. </w:t>
      </w:r>
      <w:r w:rsidR="0056239F">
        <w:rPr>
          <w:rFonts w:ascii="Palatino Linotype" w:eastAsia="Palatino Linotype" w:hAnsi="Palatino Linotype" w:cs="Palatino Linotype"/>
        </w:rPr>
        <w:t xml:space="preserve">Sie dienen als </w:t>
      </w:r>
      <w:r w:rsidR="00927BB7">
        <w:rPr>
          <w:rFonts w:ascii="Palatino Linotype" w:eastAsia="Palatino Linotype" w:hAnsi="Palatino Linotype" w:cs="Palatino Linotype"/>
        </w:rPr>
        <w:t xml:space="preserve">diagnostische Instrumente </w:t>
      </w:r>
      <w:r w:rsidR="00EB0FA2">
        <w:rPr>
          <w:rFonts w:ascii="Palatino Linotype" w:eastAsia="Palatino Linotype" w:hAnsi="Palatino Linotype" w:cs="Palatino Linotype"/>
        </w:rPr>
        <w:t xml:space="preserve">für das Patriarchatskonstrukt und </w:t>
      </w:r>
      <w:r w:rsidR="009B6060">
        <w:rPr>
          <w:rFonts w:ascii="Palatino Linotype" w:eastAsia="Palatino Linotype" w:hAnsi="Palatino Linotype" w:cs="Palatino Linotype"/>
        </w:rPr>
        <w:t>es bedarf an</w:t>
      </w:r>
      <w:r w:rsidR="00F50129">
        <w:rPr>
          <w:rFonts w:ascii="Palatino Linotype" w:eastAsia="Palatino Linotype" w:hAnsi="Palatino Linotype" w:cs="Palatino Linotype"/>
        </w:rPr>
        <w:t xml:space="preserve"> prophylaktischer</w:t>
      </w:r>
      <w:r w:rsidR="009B6060">
        <w:rPr>
          <w:rFonts w:ascii="Palatino Linotype" w:eastAsia="Palatino Linotype" w:hAnsi="Palatino Linotype" w:cs="Palatino Linotype"/>
        </w:rPr>
        <w:t xml:space="preserve"> literarischer Interventionsarbeit mehr als je zuvor. </w:t>
      </w:r>
    </w:p>
    <w:p w14:paraId="66833E89" w14:textId="77777777" w:rsidR="00FB10CC" w:rsidRDefault="00FB10CC">
      <w:pPr>
        <w:spacing w:after="0" w:line="276" w:lineRule="auto"/>
        <w:jc w:val="both"/>
        <w:rPr>
          <w:rFonts w:ascii="Palatino Linotype" w:eastAsia="Palatino Linotype" w:hAnsi="Palatino Linotype" w:cs="Palatino Linotype"/>
          <w:b/>
          <w:bCs/>
        </w:rPr>
      </w:pPr>
    </w:p>
    <w:p w14:paraId="012F7B20" w14:textId="0241B898" w:rsidR="000B430C" w:rsidRPr="00D90355" w:rsidRDefault="000B430C" w:rsidP="00850219">
      <w:pPr>
        <w:spacing w:after="0" w:line="276" w:lineRule="auto"/>
        <w:jc w:val="both"/>
        <w:rPr>
          <w:rFonts w:ascii="Palatino Linotype" w:eastAsia="Palatino Linotype" w:hAnsi="Palatino Linotype" w:cs="Palatino Linotype"/>
          <w:b/>
          <w:bCs/>
          <w:sz w:val="22"/>
          <w:szCs w:val="22"/>
        </w:rPr>
      </w:pPr>
      <w:r w:rsidRPr="00D90355">
        <w:rPr>
          <w:rFonts w:ascii="Palatino Linotype" w:eastAsia="Palatino Linotype" w:hAnsi="Palatino Linotype" w:cs="Palatino Linotype"/>
          <w:b/>
          <w:bCs/>
          <w:sz w:val="22"/>
          <w:szCs w:val="22"/>
        </w:rPr>
        <w:t>Primärliteratur</w:t>
      </w:r>
    </w:p>
    <w:p w14:paraId="2EB21CA9" w14:textId="77777777" w:rsidR="000B430C" w:rsidRPr="00254CFB" w:rsidRDefault="000B430C" w:rsidP="00850219">
      <w:pPr>
        <w:spacing w:after="0" w:line="276" w:lineRule="auto"/>
        <w:jc w:val="both"/>
        <w:rPr>
          <w:rFonts w:ascii="Palatino Linotype" w:eastAsia="Palatino Linotype" w:hAnsi="Palatino Linotype" w:cs="Palatino Linotype"/>
          <w:sz w:val="22"/>
          <w:szCs w:val="22"/>
        </w:rPr>
      </w:pPr>
      <w:r w:rsidRPr="00D90355">
        <w:rPr>
          <w:rFonts w:ascii="Palatino Linotype" w:eastAsia="Palatino Linotype" w:hAnsi="Palatino Linotype" w:cs="Palatino Linotype"/>
          <w:b/>
          <w:bCs/>
          <w:sz w:val="22"/>
          <w:szCs w:val="22"/>
        </w:rPr>
        <w:t>Jelinek, Elfriede:</w:t>
      </w:r>
      <w:r w:rsidRPr="00D90355">
        <w:rPr>
          <w:rFonts w:ascii="Palatino Linotype" w:eastAsia="Palatino Linotype" w:hAnsi="Palatino Linotype" w:cs="Palatino Linotype"/>
          <w:sz w:val="22"/>
          <w:szCs w:val="22"/>
        </w:rPr>
        <w:t xml:space="preserve"> </w:t>
      </w:r>
      <w:r w:rsidRPr="00D90355">
        <w:rPr>
          <w:rFonts w:ascii="Palatino Linotype" w:eastAsia="Palatino Linotype" w:hAnsi="Palatino Linotype" w:cs="Palatino Linotype"/>
          <w:i/>
          <w:iCs/>
          <w:sz w:val="22"/>
          <w:szCs w:val="22"/>
        </w:rPr>
        <w:t>„Der Atem-Automat“.</w:t>
      </w:r>
      <w:r w:rsidRPr="00D90355">
        <w:rPr>
          <w:rFonts w:ascii="Palatino Linotype" w:eastAsia="Palatino Linotype" w:hAnsi="Palatino Linotype" w:cs="Palatino Linotype"/>
          <w:sz w:val="22"/>
          <w:szCs w:val="22"/>
        </w:rPr>
        <w:t xml:space="preserve"> Online</w:t>
      </w:r>
      <w:r w:rsidRPr="00254CFB">
        <w:rPr>
          <w:rFonts w:ascii="Palatino Linotype" w:eastAsia="Palatino Linotype" w:hAnsi="Palatino Linotype" w:cs="Palatino Linotype"/>
          <w:sz w:val="22"/>
          <w:szCs w:val="22"/>
        </w:rPr>
        <w:t xml:space="preserve">: </w:t>
      </w:r>
      <w:hyperlink r:id="rId17" w:tgtFrame="_blank" w:history="1">
        <w:r w:rsidRPr="00254CFB">
          <w:rPr>
            <w:rStyle w:val="Hyperlink"/>
            <w:rFonts w:ascii="Palatino Linotype" w:eastAsia="Palatino Linotype" w:hAnsi="Palatino Linotype" w:cs="Palatino Linotype"/>
            <w:color w:val="auto"/>
            <w:sz w:val="22"/>
            <w:szCs w:val="22"/>
          </w:rPr>
          <w:t>https://www.elfriedejelinek.com/der-atem-automat/</w:t>
        </w:r>
      </w:hyperlink>
      <w:r w:rsidRPr="00254CFB">
        <w:rPr>
          <w:rFonts w:ascii="Palatino Linotype" w:eastAsia="Palatino Linotype" w:hAnsi="Palatino Linotype" w:cs="Palatino Linotype"/>
          <w:sz w:val="22"/>
          <w:szCs w:val="22"/>
        </w:rPr>
        <w:t xml:space="preserve"> (Zugriff: 01.06.2026).</w:t>
      </w:r>
    </w:p>
    <w:p w14:paraId="35F4B40B" w14:textId="77777777" w:rsidR="001C3D5A" w:rsidRPr="00254CFB" w:rsidRDefault="000B430C"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Jelinek, Elfriede: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Schwarzwasser. Am Königsweg. Zwei Theaterstücke.</w:t>
      </w:r>
      <w:r w:rsidRPr="00254CFB">
        <w:rPr>
          <w:rFonts w:ascii="Palatino Linotype" w:eastAsia="Palatino Linotype" w:hAnsi="Palatino Linotype" w:cs="Palatino Linotype"/>
          <w:sz w:val="22"/>
          <w:szCs w:val="22"/>
        </w:rPr>
        <w:t xml:space="preserve"> Hamburg: </w:t>
      </w:r>
    </w:p>
    <w:p w14:paraId="22417F21" w14:textId="4E0409CE" w:rsidR="000B430C" w:rsidRPr="00254CFB" w:rsidRDefault="000B430C" w:rsidP="00850219">
      <w:pPr>
        <w:spacing w:after="0" w:line="276" w:lineRule="auto"/>
        <w:ind w:firstLine="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Rowohlt Verlag, 2020.</w:t>
      </w:r>
    </w:p>
    <w:p w14:paraId="46231A6D" w14:textId="77777777" w:rsidR="001C3D5A" w:rsidRPr="00254CFB" w:rsidRDefault="000B430C"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 xml:space="preserve">Jelinek, Elfriede: </w:t>
      </w:r>
      <w:r w:rsidRPr="00254CFB">
        <w:rPr>
          <w:rFonts w:ascii="Palatino Linotype" w:eastAsia="Palatino Linotype" w:hAnsi="Palatino Linotype" w:cs="Palatino Linotype"/>
          <w:i/>
          <w:iCs/>
          <w:sz w:val="22"/>
          <w:szCs w:val="22"/>
        </w:rPr>
        <w:t>Fischzug im Trüben (Einige Anmerkungen zu Schwarzwasser).</w:t>
      </w:r>
      <w:r w:rsidR="00863025" w:rsidRPr="00254CFB">
        <w:rPr>
          <w:rFonts w:ascii="Palatino Linotype" w:eastAsia="Palatino Linotype" w:hAnsi="Palatino Linotype" w:cs="Palatino Linotype"/>
          <w:i/>
          <w:iCs/>
          <w:sz w:val="22"/>
          <w:szCs w:val="22"/>
        </w:rPr>
        <w:t xml:space="preserve"> In: </w:t>
      </w:r>
      <w:r w:rsidR="001C3D5A" w:rsidRPr="00254CFB">
        <w:rPr>
          <w:rFonts w:ascii="Palatino Linotype" w:eastAsia="Palatino Linotype" w:hAnsi="Palatino Linotype" w:cs="Palatino Linotype"/>
          <w:sz w:val="22"/>
          <w:szCs w:val="22"/>
        </w:rPr>
        <w:t xml:space="preserve">In: </w:t>
      </w:r>
    </w:p>
    <w:p w14:paraId="21B92849" w14:textId="1D720DA1" w:rsidR="000B430C" w:rsidRPr="00254CFB" w:rsidRDefault="001C3D5A" w:rsidP="00850219">
      <w:pPr>
        <w:spacing w:after="0" w:line="276" w:lineRule="auto"/>
        <w:ind w:left="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Janke, Pia / Teutsch, Susanne (Hg.): </w:t>
      </w:r>
      <w:r w:rsidRPr="00254CFB">
        <w:rPr>
          <w:rFonts w:ascii="Palatino Linotype" w:eastAsia="Palatino Linotype" w:hAnsi="Palatino Linotype" w:cs="Palatino Linotype"/>
          <w:i/>
          <w:iCs/>
          <w:sz w:val="22"/>
          <w:szCs w:val="22"/>
        </w:rPr>
        <w:t>Jelinek [Jahr</w:t>
      </w:r>
      <w:r w:rsidR="006D0FC7" w:rsidRPr="00254CFB">
        <w:rPr>
          <w:rFonts w:ascii="Palatino Linotype" w:eastAsia="Palatino Linotype" w:hAnsi="Palatino Linotype" w:cs="Palatino Linotype"/>
          <w:i/>
          <w:iCs/>
          <w:sz w:val="22"/>
          <w:szCs w:val="22"/>
        </w:rPr>
        <w:t>]</w:t>
      </w:r>
      <w:r w:rsidR="00763381" w:rsidRPr="00254CFB">
        <w:rPr>
          <w:rFonts w:ascii="Palatino Linotype" w:eastAsia="Palatino Linotype" w:hAnsi="Palatino Linotype" w:cs="Palatino Linotype"/>
          <w:i/>
          <w:iCs/>
          <w:sz w:val="22"/>
          <w:szCs w:val="22"/>
        </w:rPr>
        <w:t xml:space="preserve"> </w:t>
      </w:r>
      <w:r w:rsidR="006D0FC7" w:rsidRPr="00254CFB">
        <w:rPr>
          <w:rFonts w:ascii="Palatino Linotype" w:eastAsia="Palatino Linotype" w:hAnsi="Palatino Linotype" w:cs="Palatino Linotype"/>
          <w:i/>
          <w:iCs/>
          <w:sz w:val="22"/>
          <w:szCs w:val="22"/>
        </w:rPr>
        <w:t>B</w:t>
      </w:r>
      <w:r w:rsidRPr="00254CFB">
        <w:rPr>
          <w:rFonts w:ascii="Palatino Linotype" w:eastAsia="Palatino Linotype" w:hAnsi="Palatino Linotype" w:cs="Palatino Linotype"/>
          <w:i/>
          <w:iCs/>
          <w:sz w:val="22"/>
          <w:szCs w:val="22"/>
        </w:rPr>
        <w:t>uch.</w:t>
      </w:r>
      <w:r w:rsidRPr="00254CFB">
        <w:rPr>
          <w:rFonts w:ascii="Palatino Linotype" w:eastAsia="Palatino Linotype" w:hAnsi="Palatino Linotype" w:cs="Palatino Linotype"/>
          <w:sz w:val="22"/>
          <w:szCs w:val="22"/>
        </w:rPr>
        <w:t xml:space="preserve"> Elfriede Jelinek-Forschungszentrum 2021. Wien: </w:t>
      </w:r>
      <w:r w:rsidR="000B430C" w:rsidRPr="00254CFB">
        <w:rPr>
          <w:rFonts w:ascii="Palatino Linotype" w:eastAsia="Palatino Linotype" w:hAnsi="Palatino Linotype" w:cs="Palatino Linotype"/>
          <w:sz w:val="22"/>
          <w:szCs w:val="22"/>
        </w:rPr>
        <w:t>Praesens Verlag, 2021, S. 19–24.</w:t>
      </w:r>
    </w:p>
    <w:p w14:paraId="4AC9DD68" w14:textId="77777777" w:rsidR="006D0FC7" w:rsidRPr="00254CFB" w:rsidRDefault="000B430C"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Jelinek, Elfriede: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Mein Alterswerk, da geht es hin, da fliegt es rum.</w:t>
      </w:r>
      <w:r w:rsidRPr="00254CFB">
        <w:rPr>
          <w:rFonts w:ascii="Palatino Linotype" w:eastAsia="Palatino Linotype" w:hAnsi="Palatino Linotype" w:cs="Palatino Linotype"/>
          <w:sz w:val="22"/>
          <w:szCs w:val="22"/>
        </w:rPr>
        <w:t xml:space="preserve"> </w:t>
      </w:r>
      <w:r w:rsidR="00863025" w:rsidRPr="00254CFB">
        <w:rPr>
          <w:rFonts w:ascii="Palatino Linotype" w:eastAsia="Palatino Linotype" w:hAnsi="Palatino Linotype" w:cs="Palatino Linotype"/>
          <w:sz w:val="22"/>
          <w:szCs w:val="22"/>
        </w:rPr>
        <w:t xml:space="preserve">In: </w:t>
      </w:r>
      <w:r w:rsidRPr="00254CFB">
        <w:rPr>
          <w:rFonts w:ascii="Palatino Linotype" w:eastAsia="Palatino Linotype" w:hAnsi="Palatino Linotype" w:cs="Palatino Linotype"/>
          <w:sz w:val="22"/>
          <w:szCs w:val="22"/>
        </w:rPr>
        <w:t xml:space="preserve">Wien: Praesens </w:t>
      </w:r>
    </w:p>
    <w:p w14:paraId="7A53C243" w14:textId="5C878E30" w:rsidR="000B430C" w:rsidRPr="00254CFB" w:rsidRDefault="000B430C" w:rsidP="00850219">
      <w:pPr>
        <w:spacing w:after="0" w:line="276" w:lineRule="auto"/>
        <w:ind w:firstLine="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Verlag, 2019.</w:t>
      </w:r>
      <w:r w:rsidR="00E371B5" w:rsidRPr="00254CFB">
        <w:rPr>
          <w:rFonts w:ascii="Palatino Linotype" w:eastAsia="Palatino Linotype" w:hAnsi="Palatino Linotype" w:cs="Palatino Linotype"/>
          <w:sz w:val="22"/>
          <w:szCs w:val="22"/>
        </w:rPr>
        <w:t xml:space="preserve"> S. 193-199.</w:t>
      </w:r>
    </w:p>
    <w:p w14:paraId="08E1E42B" w14:textId="77777777" w:rsidR="00877228" w:rsidRPr="00254CFB" w:rsidRDefault="000B430C"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Jelinek, Elfriede: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Meine Art des Protests.</w:t>
      </w:r>
      <w:r w:rsidRPr="00254CFB">
        <w:rPr>
          <w:rFonts w:ascii="Palatino Linotype" w:eastAsia="Palatino Linotype" w:hAnsi="Palatino Linotype" w:cs="Palatino Linotype"/>
          <w:sz w:val="22"/>
          <w:szCs w:val="22"/>
        </w:rPr>
        <w:t xml:space="preserve"> </w:t>
      </w:r>
      <w:r w:rsidR="00863025" w:rsidRPr="00254CFB">
        <w:rPr>
          <w:rFonts w:ascii="Palatino Linotype" w:eastAsia="Palatino Linotype" w:hAnsi="Palatino Linotype" w:cs="Palatino Linotype"/>
          <w:sz w:val="22"/>
          <w:szCs w:val="22"/>
        </w:rPr>
        <w:t xml:space="preserve">In: </w:t>
      </w:r>
      <w:r w:rsidR="00877228" w:rsidRPr="00254CFB">
        <w:rPr>
          <w:rFonts w:ascii="Palatino Linotype" w:eastAsia="Palatino Linotype" w:hAnsi="Palatino Linotype" w:cs="Palatino Linotype"/>
          <w:sz w:val="22"/>
          <w:szCs w:val="22"/>
        </w:rPr>
        <w:t xml:space="preserve">Schmid-Schutti, Paulina: Sprache &amp; </w:t>
      </w:r>
    </w:p>
    <w:p w14:paraId="7A507CD2" w14:textId="124C0519" w:rsidR="000B430C" w:rsidRPr="00254CFB" w:rsidRDefault="00877228" w:rsidP="00850219">
      <w:pPr>
        <w:spacing w:after="0" w:line="276" w:lineRule="auto"/>
        <w:ind w:firstLine="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Gewalt. Multiperspektivische Zugänge. </w:t>
      </w:r>
      <w:r w:rsidR="000B430C" w:rsidRPr="00254CFB">
        <w:rPr>
          <w:rFonts w:ascii="Palatino Linotype" w:eastAsia="Palatino Linotype" w:hAnsi="Palatino Linotype" w:cs="Palatino Linotype"/>
          <w:sz w:val="22"/>
          <w:szCs w:val="22"/>
        </w:rPr>
        <w:t>Wien: Praesens Verlag, 2025.</w:t>
      </w:r>
      <w:r w:rsidRPr="00254CFB">
        <w:rPr>
          <w:rFonts w:ascii="Palatino Linotype" w:eastAsia="Palatino Linotype" w:hAnsi="Palatino Linotype" w:cs="Palatino Linotype"/>
          <w:sz w:val="22"/>
          <w:szCs w:val="22"/>
        </w:rPr>
        <w:t xml:space="preserve"> S. </w:t>
      </w:r>
      <w:r w:rsidR="006D0FC7" w:rsidRPr="00254CFB">
        <w:rPr>
          <w:rFonts w:ascii="Palatino Linotype" w:eastAsia="Palatino Linotype" w:hAnsi="Palatino Linotype" w:cs="Palatino Linotype"/>
          <w:sz w:val="22"/>
          <w:szCs w:val="22"/>
        </w:rPr>
        <w:t>17-19.</w:t>
      </w:r>
    </w:p>
    <w:p w14:paraId="74333F5C" w14:textId="77777777" w:rsidR="008B2A41" w:rsidRPr="00254CFB" w:rsidRDefault="000B430C"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Jelinek, Elfriede: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Was zu fürchten vorgegeben wird.</w:t>
      </w:r>
      <w:r w:rsidR="00863025" w:rsidRPr="00254CFB">
        <w:rPr>
          <w:rFonts w:ascii="Palatino Linotype" w:eastAsia="Palatino Linotype" w:hAnsi="Palatino Linotype" w:cs="Palatino Linotype"/>
          <w:i/>
          <w:iCs/>
          <w:sz w:val="22"/>
          <w:szCs w:val="22"/>
        </w:rPr>
        <w:t xml:space="preserve"> In: </w:t>
      </w:r>
      <w:r w:rsidR="008B2A41" w:rsidRPr="00254CFB">
        <w:rPr>
          <w:rFonts w:ascii="Palatino Linotype" w:eastAsia="Palatino Linotype" w:hAnsi="Palatino Linotype" w:cs="Palatino Linotype"/>
          <w:sz w:val="22"/>
          <w:szCs w:val="22"/>
        </w:rPr>
        <w:t xml:space="preserve">Teutsch, Susanne (Hg.): </w:t>
      </w:r>
      <w:r w:rsidR="008B2A41" w:rsidRPr="00254CFB">
        <w:rPr>
          <w:rFonts w:ascii="Palatino Linotype" w:eastAsia="Palatino Linotype" w:hAnsi="Palatino Linotype" w:cs="Palatino Linotype"/>
          <w:i/>
          <w:iCs/>
          <w:sz w:val="22"/>
          <w:szCs w:val="22"/>
        </w:rPr>
        <w:t xml:space="preserve">„Was zu </w:t>
      </w:r>
    </w:p>
    <w:p w14:paraId="39402279" w14:textId="77777777" w:rsidR="00877228" w:rsidRPr="00254CFB" w:rsidRDefault="008B2A41" w:rsidP="00850219">
      <w:pPr>
        <w:pBdr>
          <w:top w:val="nil"/>
          <w:left w:val="nil"/>
          <w:bottom w:val="nil"/>
          <w:right w:val="nil"/>
          <w:between w:val="nil"/>
        </w:pBdr>
        <w:spacing w:after="0" w:line="276" w:lineRule="auto"/>
        <w:ind w:firstLine="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 xml:space="preserve">fürchten vorgegeben wird“. Alterität und Xenophobie </w:t>
      </w:r>
      <w:r w:rsidR="000B430C" w:rsidRPr="00254CFB">
        <w:rPr>
          <w:rFonts w:ascii="Palatino Linotype" w:eastAsia="Palatino Linotype" w:hAnsi="Palatino Linotype" w:cs="Palatino Linotype"/>
          <w:sz w:val="22"/>
          <w:szCs w:val="22"/>
        </w:rPr>
        <w:t>Wien: Praesens Verlag, 2019.</w:t>
      </w:r>
      <w:r w:rsidRPr="00254CFB">
        <w:rPr>
          <w:rFonts w:ascii="Palatino Linotype" w:eastAsia="Palatino Linotype" w:hAnsi="Palatino Linotype" w:cs="Palatino Linotype"/>
          <w:sz w:val="22"/>
          <w:szCs w:val="22"/>
        </w:rPr>
        <w:t xml:space="preserve"> </w:t>
      </w:r>
    </w:p>
    <w:p w14:paraId="48CCDC92" w14:textId="2F39034B" w:rsidR="000B430C" w:rsidRPr="00254CFB" w:rsidRDefault="008B2A41" w:rsidP="00850219">
      <w:pPr>
        <w:pBdr>
          <w:top w:val="nil"/>
          <w:left w:val="nil"/>
          <w:bottom w:val="nil"/>
          <w:right w:val="nil"/>
          <w:between w:val="nil"/>
        </w:pBdr>
        <w:spacing w:after="0" w:line="276" w:lineRule="auto"/>
        <w:ind w:firstLine="720"/>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S. </w:t>
      </w:r>
      <w:r w:rsidR="00877228" w:rsidRPr="00254CFB">
        <w:rPr>
          <w:rFonts w:ascii="Palatino Linotype" w:eastAsia="Palatino Linotype" w:hAnsi="Palatino Linotype" w:cs="Palatino Linotype"/>
          <w:sz w:val="22"/>
          <w:szCs w:val="22"/>
        </w:rPr>
        <w:t>17-21.</w:t>
      </w:r>
    </w:p>
    <w:p w14:paraId="73797BCF" w14:textId="77777777" w:rsidR="000B430C" w:rsidRDefault="000B430C" w:rsidP="00850219">
      <w:pPr>
        <w:spacing w:after="0" w:line="276" w:lineRule="auto"/>
        <w:jc w:val="both"/>
        <w:rPr>
          <w:rFonts w:ascii="Palatino Linotype" w:eastAsia="Palatino Linotype" w:hAnsi="Palatino Linotype" w:cs="Palatino Linotype"/>
          <w:sz w:val="22"/>
          <w:szCs w:val="22"/>
        </w:rPr>
      </w:pPr>
    </w:p>
    <w:p w14:paraId="397090E2" w14:textId="77777777" w:rsidR="002804CD" w:rsidRDefault="002804CD" w:rsidP="00850219">
      <w:pPr>
        <w:spacing w:after="0" w:line="276" w:lineRule="auto"/>
        <w:jc w:val="both"/>
        <w:rPr>
          <w:rFonts w:ascii="Palatino Linotype" w:eastAsia="Palatino Linotype" w:hAnsi="Palatino Linotype" w:cs="Palatino Linotype"/>
          <w:sz w:val="22"/>
          <w:szCs w:val="22"/>
        </w:rPr>
      </w:pPr>
    </w:p>
    <w:p w14:paraId="0E88B447" w14:textId="77777777" w:rsidR="002804CD" w:rsidRPr="00254CFB" w:rsidRDefault="002804CD" w:rsidP="00850219">
      <w:pPr>
        <w:spacing w:after="0" w:line="276" w:lineRule="auto"/>
        <w:jc w:val="both"/>
        <w:rPr>
          <w:rFonts w:ascii="Palatino Linotype" w:eastAsia="Palatino Linotype" w:hAnsi="Palatino Linotype" w:cs="Palatino Linotype"/>
          <w:sz w:val="22"/>
          <w:szCs w:val="22"/>
        </w:rPr>
      </w:pPr>
    </w:p>
    <w:p w14:paraId="482EC635" w14:textId="40FDE1F1" w:rsidR="000B430C" w:rsidRPr="00254CFB" w:rsidRDefault="000B430C" w:rsidP="00850219">
      <w:pPr>
        <w:spacing w:after="0" w:line="276" w:lineRule="auto"/>
        <w:jc w:val="both"/>
        <w:rPr>
          <w:rFonts w:ascii="Palatino Linotype" w:eastAsia="Palatino Linotype" w:hAnsi="Palatino Linotype" w:cs="Palatino Linotype"/>
          <w:b/>
          <w:bCs/>
          <w:sz w:val="22"/>
          <w:szCs w:val="22"/>
        </w:rPr>
      </w:pPr>
      <w:r w:rsidRPr="00254CFB">
        <w:rPr>
          <w:rFonts w:ascii="Palatino Linotype" w:eastAsia="Palatino Linotype" w:hAnsi="Palatino Linotype" w:cs="Palatino Linotype"/>
          <w:b/>
          <w:bCs/>
          <w:sz w:val="22"/>
          <w:szCs w:val="22"/>
        </w:rPr>
        <w:t>Sekundärliteratur</w:t>
      </w:r>
    </w:p>
    <w:p w14:paraId="3BA538B7"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Annuß, Evelyn:</w:t>
      </w:r>
      <w:r w:rsidRPr="00254CFB">
        <w:rPr>
          <w:rFonts w:ascii="Palatino Linotype" w:eastAsia="Palatino Linotype" w:hAnsi="Palatino Linotype" w:cs="Palatino Linotype"/>
          <w:sz w:val="22"/>
          <w:szCs w:val="22"/>
        </w:rPr>
        <w:t xml:space="preserve"> Theater und Populismus. In: Teutsch, Susanne (Hg.): </w:t>
      </w:r>
      <w:r w:rsidRPr="00254CFB">
        <w:rPr>
          <w:rFonts w:ascii="Palatino Linotype" w:eastAsia="Palatino Linotype" w:hAnsi="Palatino Linotype" w:cs="Palatino Linotype"/>
          <w:i/>
          <w:iCs/>
          <w:sz w:val="22"/>
          <w:szCs w:val="22"/>
        </w:rPr>
        <w:t xml:space="preserve">„Was zu fürchten </w:t>
      </w:r>
    </w:p>
    <w:p w14:paraId="4C7DAB35"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vorgegeben wird“. Alterität und Xenophobie.</w:t>
      </w:r>
      <w:r w:rsidRPr="00254CFB">
        <w:rPr>
          <w:rFonts w:ascii="Palatino Linotype" w:eastAsia="Palatino Linotype" w:hAnsi="Palatino Linotype" w:cs="Palatino Linotype"/>
          <w:sz w:val="22"/>
          <w:szCs w:val="22"/>
        </w:rPr>
        <w:t xml:space="preserve"> Wien: Praesens Verlag, 2019, S. 226–237.</w:t>
      </w:r>
    </w:p>
    <w:p w14:paraId="0C1DEB3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Borgmann, Robert / Zwach, Sabrina / Heinz, Andrea:</w:t>
      </w:r>
      <w:r w:rsidRPr="00254CFB">
        <w:rPr>
          <w:rFonts w:ascii="Palatino Linotype" w:eastAsia="Palatino Linotype" w:hAnsi="Palatino Linotype" w:cs="Palatino Linotype"/>
          <w:sz w:val="22"/>
          <w:szCs w:val="22"/>
        </w:rPr>
        <w:t xml:space="preserve"> „Ein Ozean aus Sprechblasen“. </w:t>
      </w:r>
    </w:p>
    <w:p w14:paraId="72D58A73"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Zur Uraufführung von </w:t>
      </w:r>
      <w:r w:rsidRPr="00254CFB">
        <w:rPr>
          <w:rFonts w:ascii="Palatino Linotype" w:eastAsia="Palatino Linotype" w:hAnsi="Palatino Linotype" w:cs="Palatino Linotype"/>
          <w:i/>
          <w:iCs/>
          <w:sz w:val="22"/>
          <w:szCs w:val="22"/>
        </w:rPr>
        <w:t>Schwarzwasser</w:t>
      </w:r>
      <w:r w:rsidRPr="00254CFB">
        <w:rPr>
          <w:rFonts w:ascii="Palatino Linotype" w:eastAsia="Palatino Linotype" w:hAnsi="Palatino Linotype" w:cs="Palatino Linotype"/>
          <w:sz w:val="22"/>
          <w:szCs w:val="22"/>
        </w:rPr>
        <w:t xml:space="preserve"> am Burgtheater. In: Janke, Pia / Teutsch, Susanne (Hg.): </w:t>
      </w:r>
      <w:r w:rsidRPr="00254CFB">
        <w:rPr>
          <w:rFonts w:ascii="Palatino Linotype" w:eastAsia="Palatino Linotype" w:hAnsi="Palatino Linotype" w:cs="Palatino Linotype"/>
          <w:i/>
          <w:iCs/>
          <w:sz w:val="22"/>
          <w:szCs w:val="22"/>
        </w:rPr>
        <w:t>Jelinek [Jahrbuch].</w:t>
      </w:r>
      <w:r w:rsidRPr="00254CFB">
        <w:rPr>
          <w:rFonts w:ascii="Palatino Linotype" w:eastAsia="Palatino Linotype" w:hAnsi="Palatino Linotype" w:cs="Palatino Linotype"/>
          <w:sz w:val="22"/>
          <w:szCs w:val="22"/>
        </w:rPr>
        <w:t xml:space="preserve"> Elfriede Jelinek-Forschungszentrum 2021. Wien: Praesens Verlag, 2021, S. 88–99.</w:t>
      </w:r>
    </w:p>
    <w:p w14:paraId="052D4615"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Bos, Ellen:</w:t>
      </w:r>
      <w:r w:rsidRPr="00254CFB">
        <w:rPr>
          <w:rFonts w:ascii="Palatino Linotype" w:eastAsia="Palatino Linotype" w:hAnsi="Palatino Linotype" w:cs="Palatino Linotype"/>
          <w:sz w:val="22"/>
          <w:szCs w:val="22"/>
        </w:rPr>
        <w:t xml:space="preserve"> Politisches System und Demokratieentwicklung in Ungarn: </w:t>
      </w:r>
    </w:p>
    <w:p w14:paraId="34E6411D"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Funktionsdefizite und Instrumentalisierung demokratischer Verfahren durch die Regierungsparteien. In: Bos, Ellen / Lorenz, Astrid (Hg.): </w:t>
      </w:r>
      <w:r w:rsidRPr="00254CFB">
        <w:rPr>
          <w:rFonts w:ascii="Palatino Linotype" w:eastAsia="Palatino Linotype" w:hAnsi="Palatino Linotype" w:cs="Palatino Linotype"/>
          <w:i/>
          <w:iCs/>
          <w:sz w:val="22"/>
          <w:szCs w:val="22"/>
        </w:rPr>
        <w:t>Das politische System Ungarns. Nationale Demokratieentwicklung, Orbán und die EU.</w:t>
      </w:r>
      <w:r w:rsidRPr="00254CFB">
        <w:rPr>
          <w:rFonts w:ascii="Palatino Linotype" w:eastAsia="Palatino Linotype" w:hAnsi="Palatino Linotype" w:cs="Palatino Linotype"/>
          <w:sz w:val="22"/>
          <w:szCs w:val="22"/>
        </w:rPr>
        <w:t xml:space="preserve"> Wiesbaden: Springer Fachmedien, 2021, S. 25–57.</w:t>
      </w:r>
    </w:p>
    <w:p w14:paraId="005CB2D5"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Böhmisch, Susanne: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Jelinek’sche Spiele mit dem Abjekten.</w:t>
      </w:r>
      <w:r w:rsidRPr="00254CFB">
        <w:rPr>
          <w:rFonts w:ascii="Palatino Linotype" w:eastAsia="Palatino Linotype" w:hAnsi="Palatino Linotype" w:cs="Palatino Linotype"/>
          <w:sz w:val="22"/>
          <w:szCs w:val="22"/>
        </w:rPr>
        <w:t xml:space="preserve"> Würzburg: Königshausen &amp; </w:t>
      </w:r>
    </w:p>
    <w:p w14:paraId="7F4538D1"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Neumann Verlag, 2008.</w:t>
      </w:r>
    </w:p>
    <w:p w14:paraId="1DA1A6E9"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Burkhardt, Steffen:</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Krisen und Skandale.</w:t>
      </w:r>
      <w:r w:rsidRPr="00254CFB">
        <w:rPr>
          <w:rFonts w:ascii="Palatino Linotype" w:eastAsia="Palatino Linotype" w:hAnsi="Palatino Linotype" w:cs="Palatino Linotype"/>
          <w:sz w:val="22"/>
          <w:szCs w:val="22"/>
        </w:rPr>
        <w:t xml:space="preserve"> Wiesbaden: Springer Verlag, 2022.</w:t>
      </w:r>
    </w:p>
    <w:p w14:paraId="5D8CF99B"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Clar, Peter:</w:t>
      </w:r>
      <w:r w:rsidRPr="00254CFB">
        <w:rPr>
          <w:rFonts w:ascii="Palatino Linotype" w:eastAsia="Palatino Linotype" w:hAnsi="Palatino Linotype" w:cs="Palatino Linotype"/>
          <w:sz w:val="22"/>
          <w:szCs w:val="22"/>
        </w:rPr>
        <w:t xml:space="preserve"> „Die sind wir nicht! Die sind wir nicht!“. Identität und Alterität in </w:t>
      </w:r>
    </w:p>
    <w:p w14:paraId="04509BA9"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Wolken.Heim</w:t>
      </w:r>
      <w:r w:rsidRPr="00254CFB">
        <w:rPr>
          <w:rFonts w:ascii="Palatino Linotype" w:eastAsia="Palatino Linotype" w:hAnsi="Palatino Linotype" w:cs="Palatino Linotype"/>
          <w:sz w:val="22"/>
          <w:szCs w:val="22"/>
        </w:rPr>
        <w:t xml:space="preserve">. In: Teutsch, Susanne (Hg.): </w:t>
      </w:r>
      <w:r w:rsidRPr="00254CFB">
        <w:rPr>
          <w:rFonts w:ascii="Palatino Linotype" w:eastAsia="Palatino Linotype" w:hAnsi="Palatino Linotype" w:cs="Palatino Linotype"/>
          <w:i/>
          <w:iCs/>
          <w:sz w:val="22"/>
          <w:szCs w:val="22"/>
        </w:rPr>
        <w:t>„Was zu fürchten vorgegeben wird“. Alterität und Xenophobie.</w:t>
      </w:r>
      <w:r w:rsidRPr="00254CFB">
        <w:rPr>
          <w:rFonts w:ascii="Palatino Linotype" w:eastAsia="Palatino Linotype" w:hAnsi="Palatino Linotype" w:cs="Palatino Linotype"/>
          <w:sz w:val="22"/>
          <w:szCs w:val="22"/>
        </w:rPr>
        <w:t xml:space="preserve"> Wien: Praesens Verlag, 2019, S. 69–79.</w:t>
      </w:r>
    </w:p>
    <w:p w14:paraId="23704889"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Felber, Silke et al.:</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Kapital, Macht, Geschlecht: Künstlerische Auseinandersetzungen mit </w:t>
      </w:r>
    </w:p>
    <w:p w14:paraId="259B74B5"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Ökonomie und Gender.</w:t>
      </w:r>
      <w:r w:rsidRPr="00254CFB">
        <w:rPr>
          <w:rFonts w:ascii="Palatino Linotype" w:eastAsia="Palatino Linotype" w:hAnsi="Palatino Linotype" w:cs="Palatino Linotype"/>
          <w:sz w:val="22"/>
          <w:szCs w:val="22"/>
        </w:rPr>
        <w:t xml:space="preserve"> Wien: Praesens Verlag, 2016.</w:t>
      </w:r>
    </w:p>
    <w:p w14:paraId="57D8FB6D"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Frohne, Julia / Alexander Güttler:</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Fakten statt Fakes: Wie Medien und Organisationen </w:t>
      </w:r>
    </w:p>
    <w:p w14:paraId="3A325CDD"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wieder glaubwürdig werden.</w:t>
      </w:r>
      <w:r w:rsidRPr="00254CFB">
        <w:rPr>
          <w:rFonts w:ascii="Palatino Linotype" w:eastAsia="Palatino Linotype" w:hAnsi="Palatino Linotype" w:cs="Palatino Linotype"/>
          <w:sz w:val="22"/>
          <w:szCs w:val="22"/>
        </w:rPr>
        <w:t xml:space="preserve"> 1. Aufl., Wiesbaden: Springer Fachmedien, 2023.</w:t>
      </w:r>
    </w:p>
    <w:p w14:paraId="39216313"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Heimböckel, Dieter:</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Kein neues Theater mit alter Theorie: Stationen der Dramentheorie von </w:t>
      </w:r>
    </w:p>
    <w:p w14:paraId="50E2B31B"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Aristoteles bis Heiner Müller.</w:t>
      </w:r>
      <w:r w:rsidRPr="00254CFB">
        <w:rPr>
          <w:rFonts w:ascii="Palatino Linotype" w:eastAsia="Palatino Linotype" w:hAnsi="Palatino Linotype" w:cs="Palatino Linotype"/>
          <w:sz w:val="22"/>
          <w:szCs w:val="22"/>
        </w:rPr>
        <w:t xml:space="preserve"> 1. Aufl., Aisthesis Verlag, 2019.</w:t>
      </w:r>
    </w:p>
    <w:p w14:paraId="23FDFF8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Heinz, Andrea (Hg.):</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Geschlecht &amp; Gewalt. Künstlerisch-wissenschaftliche Perspektiven.</w:t>
      </w:r>
      <w:r w:rsidRPr="00254CFB">
        <w:rPr>
          <w:rFonts w:ascii="Palatino Linotype" w:eastAsia="Palatino Linotype" w:hAnsi="Palatino Linotype" w:cs="Palatino Linotype"/>
          <w:sz w:val="22"/>
          <w:szCs w:val="22"/>
        </w:rPr>
        <w:t xml:space="preserve"> </w:t>
      </w:r>
    </w:p>
    <w:p w14:paraId="6240CD62"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Wien: Praesens Verlag, 2023.</w:t>
      </w:r>
    </w:p>
    <w:p w14:paraId="6B1425A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Jirku, Brigitte E.:</w:t>
      </w:r>
      <w:r w:rsidRPr="00254CFB">
        <w:rPr>
          <w:rFonts w:ascii="Palatino Linotype" w:eastAsia="Palatino Linotype" w:hAnsi="Palatino Linotype" w:cs="Palatino Linotype"/>
          <w:sz w:val="22"/>
          <w:szCs w:val="22"/>
        </w:rPr>
        <w:t xml:space="preserve"> Sprachliche Marginalisierung und Unterdrückung bei Elfriede </w:t>
      </w:r>
    </w:p>
    <w:p w14:paraId="7EF57DF0"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Jelinek. In: Schmid-Schutti, Paulina (Hg.): </w:t>
      </w:r>
      <w:r w:rsidRPr="00254CFB">
        <w:rPr>
          <w:rFonts w:ascii="Palatino Linotype" w:eastAsia="Palatino Linotype" w:hAnsi="Palatino Linotype" w:cs="Palatino Linotype"/>
          <w:i/>
          <w:iCs/>
          <w:sz w:val="22"/>
          <w:szCs w:val="22"/>
        </w:rPr>
        <w:t>Sprache &amp; Gewalt: Multiperspektivische Zugänge.</w:t>
      </w:r>
      <w:r w:rsidRPr="00254CFB">
        <w:rPr>
          <w:rFonts w:ascii="Palatino Linotype" w:eastAsia="Palatino Linotype" w:hAnsi="Palatino Linotype" w:cs="Palatino Linotype"/>
          <w:sz w:val="22"/>
          <w:szCs w:val="22"/>
        </w:rPr>
        <w:t xml:space="preserve"> Wien: Praesens Verlag, 2025, S. 34–42.</w:t>
      </w:r>
    </w:p>
    <w:p w14:paraId="2AED4D36"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Janke, Pia (Hg.):</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Die Nestbeschmutzerin. Jelinek &amp; Österreich.</w:t>
      </w:r>
      <w:r w:rsidRPr="00254CFB">
        <w:rPr>
          <w:rFonts w:ascii="Palatino Linotype" w:eastAsia="Palatino Linotype" w:hAnsi="Palatino Linotype" w:cs="Palatino Linotype"/>
          <w:sz w:val="22"/>
          <w:szCs w:val="22"/>
        </w:rPr>
        <w:t xml:space="preserve"> Salzburg: Jung und Jung </w:t>
      </w:r>
    </w:p>
    <w:p w14:paraId="6CB7CF2E"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Verlag, 2002.</w:t>
      </w:r>
    </w:p>
    <w:p w14:paraId="62940B40"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Janke, Pia / Jelinek, Elfriede:</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„Diese falsche und verlogene Unschuldigkeit Österreichs ist </w:t>
      </w:r>
    </w:p>
    <w:p w14:paraId="648073AF"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wirklich immer mein Thema gewesen“. Elfriede Jelinek im Gespräch.</w:t>
      </w:r>
      <w:r w:rsidRPr="00254CFB">
        <w:rPr>
          <w:rFonts w:ascii="Palatino Linotype" w:eastAsia="Palatino Linotype" w:hAnsi="Palatino Linotype" w:cs="Palatino Linotype"/>
          <w:sz w:val="22"/>
          <w:szCs w:val="22"/>
        </w:rPr>
        <w:t xml:space="preserve"> In: Innerhofer, Roland u. a. (Hg.): </w:t>
      </w:r>
      <w:r w:rsidRPr="00254CFB">
        <w:rPr>
          <w:rFonts w:ascii="Palatino Linotype" w:eastAsia="Palatino Linotype" w:hAnsi="Palatino Linotype" w:cs="Palatino Linotype"/>
          <w:i/>
          <w:iCs/>
          <w:sz w:val="22"/>
          <w:szCs w:val="22"/>
        </w:rPr>
        <w:t>Austrian Studies: Literaturen und Kulturen: eine Einführung. Anlässlich der Emeritierung von Roland Innerhofer am 30. September 2020.</w:t>
      </w:r>
      <w:r w:rsidRPr="00254CFB">
        <w:rPr>
          <w:rFonts w:ascii="Palatino Linotype" w:eastAsia="Palatino Linotype" w:hAnsi="Palatino Linotype" w:cs="Palatino Linotype"/>
          <w:sz w:val="22"/>
          <w:szCs w:val="22"/>
        </w:rPr>
        <w:t xml:space="preserve"> Wien: Praesens Verlag, 2020, S. 103–110.</w:t>
      </w:r>
    </w:p>
    <w:p w14:paraId="2EE2EDD2"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Janke, Pia / Jelinek, Elfriede im Gespräch:</w:t>
      </w:r>
      <w:r w:rsidRPr="00254CFB">
        <w:rPr>
          <w:rFonts w:ascii="Palatino Linotype" w:eastAsia="Palatino Linotype" w:hAnsi="Palatino Linotype" w:cs="Palatino Linotype"/>
          <w:sz w:val="22"/>
          <w:szCs w:val="22"/>
        </w:rPr>
        <w:t xml:space="preserve"> Hinter dem Lachen stecken die Brutalität </w:t>
      </w:r>
    </w:p>
    <w:p w14:paraId="52CA64AF"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und die Grausamkeit. In: Janke, Pia / Kovacs, Teresa / Schenkermayr, Christian (Hg.): </w:t>
      </w:r>
      <w:r w:rsidRPr="00254CFB">
        <w:rPr>
          <w:rFonts w:ascii="Palatino Linotype" w:eastAsia="Palatino Linotype" w:hAnsi="Palatino Linotype" w:cs="Palatino Linotype"/>
          <w:i/>
          <w:iCs/>
          <w:sz w:val="22"/>
          <w:szCs w:val="22"/>
        </w:rPr>
        <w:t>Elfriede Jelineks Burgtheater: eine Herausforderung.</w:t>
      </w:r>
      <w:r w:rsidRPr="00254CFB">
        <w:rPr>
          <w:rFonts w:ascii="Palatino Linotype" w:eastAsia="Palatino Linotype" w:hAnsi="Palatino Linotype" w:cs="Palatino Linotype"/>
          <w:sz w:val="22"/>
          <w:szCs w:val="22"/>
        </w:rPr>
        <w:t xml:space="preserve"> Wien: Praesens Verlag, 2018, S. 19–27.</w:t>
      </w:r>
    </w:p>
    <w:p w14:paraId="39856DC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Janke, Pia et al.:</w:t>
      </w:r>
      <w:r w:rsidRPr="00254CFB">
        <w:rPr>
          <w:rFonts w:ascii="Palatino Linotype" w:eastAsia="Palatino Linotype" w:hAnsi="Palatino Linotype" w:cs="Palatino Linotype"/>
          <w:sz w:val="22"/>
          <w:szCs w:val="22"/>
        </w:rPr>
        <w:t xml:space="preserve"> Karoline Exner &amp; Monika Meister: Das Komische als subversives </w:t>
      </w:r>
    </w:p>
    <w:p w14:paraId="4ED17430"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Potenzial. Elfriede Jelineks Burgtheater. In: Janke, Pia / Kovacs, Teresa / Schenkermayr, Christian (Hg.): </w:t>
      </w:r>
      <w:r w:rsidRPr="00254CFB">
        <w:rPr>
          <w:rFonts w:ascii="Palatino Linotype" w:eastAsia="Palatino Linotype" w:hAnsi="Palatino Linotype" w:cs="Palatino Linotype"/>
          <w:i/>
          <w:iCs/>
          <w:sz w:val="22"/>
          <w:szCs w:val="22"/>
        </w:rPr>
        <w:t>Elfriede Jelineks Burgtheater: eine Herausforderung.</w:t>
      </w:r>
      <w:r w:rsidRPr="00254CFB">
        <w:rPr>
          <w:rFonts w:ascii="Palatino Linotype" w:eastAsia="Palatino Linotype" w:hAnsi="Palatino Linotype" w:cs="Palatino Linotype"/>
          <w:sz w:val="22"/>
          <w:szCs w:val="22"/>
        </w:rPr>
        <w:t xml:space="preserve"> Wien: Praesens Verlag, 2018, S. 263–269.</w:t>
      </w:r>
    </w:p>
    <w:p w14:paraId="546329CE"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Kallin, Britta:</w:t>
      </w:r>
      <w:r w:rsidRPr="00254CFB">
        <w:rPr>
          <w:rFonts w:ascii="Palatino Linotype" w:eastAsia="Palatino Linotype" w:hAnsi="Palatino Linotype" w:cs="Palatino Linotype"/>
          <w:sz w:val="22"/>
          <w:szCs w:val="22"/>
        </w:rPr>
        <w:t xml:space="preserve"> Elfriede Jelineks Thesen und Texte zu Gewalt und Geschlecht. In: Heinz, </w:t>
      </w:r>
    </w:p>
    <w:p w14:paraId="7B47B1E7"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Andrea (Hg.): </w:t>
      </w:r>
      <w:r w:rsidRPr="00254CFB">
        <w:rPr>
          <w:rFonts w:ascii="Palatino Linotype" w:eastAsia="Palatino Linotype" w:hAnsi="Palatino Linotype" w:cs="Palatino Linotype"/>
          <w:i/>
          <w:iCs/>
          <w:sz w:val="22"/>
          <w:szCs w:val="22"/>
        </w:rPr>
        <w:t>Geschlecht &amp; Gewalt. Künstlerisch-wissenschaftliche Perspektiven.</w:t>
      </w:r>
      <w:r w:rsidRPr="00254CFB">
        <w:rPr>
          <w:rFonts w:ascii="Palatino Linotype" w:eastAsia="Palatino Linotype" w:hAnsi="Palatino Linotype" w:cs="Palatino Linotype"/>
          <w:sz w:val="22"/>
          <w:szCs w:val="22"/>
        </w:rPr>
        <w:t xml:space="preserve"> Wien: Praesens Verlag, 2023, S. 19–33.</w:t>
      </w:r>
    </w:p>
    <w:p w14:paraId="0880E49B"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lang w:val="fr-FR"/>
        </w:rPr>
      </w:pPr>
      <w:r w:rsidRPr="00254CFB">
        <w:rPr>
          <w:rFonts w:ascii="Palatino Linotype" w:eastAsia="Palatino Linotype" w:hAnsi="Palatino Linotype" w:cs="Palatino Linotype"/>
          <w:b/>
          <w:bCs/>
          <w:sz w:val="22"/>
          <w:szCs w:val="22"/>
          <w:lang w:val="fr-FR"/>
        </w:rPr>
        <w:t>Kristeva, Julia:</w:t>
      </w:r>
      <w:r w:rsidRPr="00254CFB">
        <w:rPr>
          <w:rFonts w:ascii="Palatino Linotype" w:eastAsia="Palatino Linotype" w:hAnsi="Palatino Linotype" w:cs="Palatino Linotype"/>
          <w:sz w:val="22"/>
          <w:szCs w:val="22"/>
          <w:lang w:val="fr-FR"/>
        </w:rPr>
        <w:t xml:space="preserve"> </w:t>
      </w:r>
      <w:r w:rsidRPr="00254CFB">
        <w:rPr>
          <w:rFonts w:ascii="Palatino Linotype" w:eastAsia="Palatino Linotype" w:hAnsi="Palatino Linotype" w:cs="Palatino Linotype"/>
          <w:i/>
          <w:iCs/>
          <w:sz w:val="22"/>
          <w:szCs w:val="22"/>
          <w:lang w:val="fr-FR"/>
        </w:rPr>
        <w:t>Pouvoirs de l’horreur – Essai sur l’abjection.</w:t>
      </w:r>
      <w:r w:rsidRPr="00254CFB">
        <w:rPr>
          <w:rFonts w:ascii="Palatino Linotype" w:eastAsia="Palatino Linotype" w:hAnsi="Palatino Linotype" w:cs="Palatino Linotype"/>
          <w:sz w:val="22"/>
          <w:szCs w:val="22"/>
          <w:lang w:val="fr-FR"/>
        </w:rPr>
        <w:t xml:space="preserve"> Paris: Éditions du Seuil, </w:t>
      </w:r>
    </w:p>
    <w:p w14:paraId="53CEC12F"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lang w:val="fr-FR"/>
        </w:rPr>
      </w:pPr>
      <w:r w:rsidRPr="00254CFB">
        <w:rPr>
          <w:rFonts w:ascii="Palatino Linotype" w:eastAsia="Palatino Linotype" w:hAnsi="Palatino Linotype" w:cs="Palatino Linotype"/>
          <w:sz w:val="22"/>
          <w:szCs w:val="22"/>
          <w:lang w:val="fr-FR"/>
        </w:rPr>
        <w:t>Collection « Tel Quel », 1980.</w:t>
      </w:r>
    </w:p>
    <w:p w14:paraId="3DD60EBA"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Lücke, Bärbel:</w:t>
      </w:r>
      <w:r w:rsidRPr="00254CFB">
        <w:rPr>
          <w:rFonts w:ascii="Palatino Linotype" w:eastAsia="Palatino Linotype" w:hAnsi="Palatino Linotype" w:cs="Palatino Linotype"/>
          <w:sz w:val="22"/>
          <w:szCs w:val="22"/>
        </w:rPr>
        <w:t xml:space="preserve"> Die heilige und die profane Gewalt-Maschine. In: Lücke, Bärbel: </w:t>
      </w:r>
      <w:r w:rsidRPr="00254CFB">
        <w:rPr>
          <w:rFonts w:ascii="Palatino Linotype" w:eastAsia="Palatino Linotype" w:hAnsi="Palatino Linotype" w:cs="Palatino Linotype"/>
          <w:i/>
          <w:iCs/>
          <w:sz w:val="22"/>
          <w:szCs w:val="22"/>
        </w:rPr>
        <w:t xml:space="preserve">Archiv </w:t>
      </w:r>
    </w:p>
    <w:p w14:paraId="57FFC990"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und Apokalypse. Essays zu neueren Theatertexten von Elfriede Jelinek.</w:t>
      </w:r>
      <w:r w:rsidRPr="00254CFB">
        <w:rPr>
          <w:rFonts w:ascii="Palatino Linotype" w:eastAsia="Palatino Linotype" w:hAnsi="Palatino Linotype" w:cs="Palatino Linotype"/>
          <w:sz w:val="22"/>
          <w:szCs w:val="22"/>
        </w:rPr>
        <w:t xml:space="preserve"> Wien: Praesens Verlag, 2025, S. 47–66.</w:t>
      </w:r>
    </w:p>
    <w:p w14:paraId="0AE48AE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Meister, Monika:</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Bezüge zur Theatertradition.</w:t>
      </w:r>
      <w:r w:rsidRPr="00254CFB">
        <w:rPr>
          <w:rFonts w:ascii="Palatino Linotype" w:eastAsia="Palatino Linotype" w:hAnsi="Palatino Linotype" w:cs="Palatino Linotype"/>
          <w:sz w:val="22"/>
          <w:szCs w:val="22"/>
        </w:rPr>
        <w:t xml:space="preserve"> Stuttgart: J.B. Metzler Verlag, 2024.</w:t>
      </w:r>
    </w:p>
    <w:p w14:paraId="7CB1A7D7"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Meister, Monika:</w:t>
      </w:r>
      <w:r w:rsidRPr="00254CFB">
        <w:rPr>
          <w:rFonts w:ascii="Palatino Linotype" w:eastAsia="Palatino Linotype" w:hAnsi="Palatino Linotype" w:cs="Palatino Linotype"/>
          <w:sz w:val="22"/>
          <w:szCs w:val="22"/>
        </w:rPr>
        <w:t xml:space="preserve"> Der Sound des Theaters. Jelineks Methode der Intervention. In: </w:t>
      </w:r>
    </w:p>
    <w:p w14:paraId="4680E0D6"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Janke, Pia / Teutsch, Susanne (Hg.): Jelinek[Jahr]Buch. Elfriede Jelinek-Forschungszentrum 2022-2024. Wien: Praesens Verlag, 2024.</w:t>
      </w:r>
    </w:p>
    <w:p w14:paraId="593E43CA"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Pafel, Jürgen / Ingo Reich:</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Einführung in die Semantik: Grundlagen – Analysen – Theorien.</w:t>
      </w:r>
      <w:r w:rsidRPr="00254CFB">
        <w:rPr>
          <w:rFonts w:ascii="Palatino Linotype" w:eastAsia="Palatino Linotype" w:hAnsi="Palatino Linotype" w:cs="Palatino Linotype"/>
          <w:sz w:val="22"/>
          <w:szCs w:val="22"/>
        </w:rPr>
        <w:t xml:space="preserve"> </w:t>
      </w:r>
    </w:p>
    <w:p w14:paraId="44BB7240"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Stuttgart: J.B. Metzler, 2016.</w:t>
      </w:r>
    </w:p>
    <w:p w14:paraId="661AE13B"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Pełka, Artur:</w:t>
      </w:r>
      <w:r w:rsidRPr="00254CFB">
        <w:rPr>
          <w:rFonts w:ascii="Palatino Linotype" w:eastAsia="Palatino Linotype" w:hAnsi="Palatino Linotype" w:cs="Palatino Linotype"/>
          <w:sz w:val="22"/>
          <w:szCs w:val="22"/>
        </w:rPr>
        <w:t xml:space="preserve"> Körper(sub)versionen: zum Körperdiskurs in Theatertexten von Elfriede </w:t>
      </w:r>
    </w:p>
    <w:p w14:paraId="303F886D"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Jelinek und Werner Schwab. Frankfurt am Main / Wien u. a.: Lang, 2005, S. 144–155.</w:t>
      </w:r>
    </w:p>
    <w:p w14:paraId="106177F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Pełka, Artur:</w:t>
      </w:r>
      <w:r w:rsidRPr="00254CFB">
        <w:rPr>
          <w:rFonts w:ascii="Palatino Linotype" w:eastAsia="Palatino Linotype" w:hAnsi="Palatino Linotype" w:cs="Palatino Linotype"/>
          <w:sz w:val="22"/>
          <w:szCs w:val="22"/>
        </w:rPr>
        <w:t xml:space="preserve"> „Kapitalisierung, Ausbeutung – Neoliberalismus, Globalisierung???“. </w:t>
      </w:r>
    </w:p>
    <w:p w14:paraId="06442BAE"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In: Heinz, Andrea (Hg.): </w:t>
      </w:r>
      <w:r w:rsidRPr="00254CFB">
        <w:rPr>
          <w:rFonts w:ascii="Palatino Linotype" w:eastAsia="Palatino Linotype" w:hAnsi="Palatino Linotype" w:cs="Palatino Linotype"/>
          <w:i/>
          <w:iCs/>
          <w:sz w:val="22"/>
          <w:szCs w:val="22"/>
        </w:rPr>
        <w:t>Geschlecht &amp; Gewalt. Künstlerisch-wissenschaftliche Perspektiven.</w:t>
      </w:r>
      <w:r w:rsidRPr="00254CFB">
        <w:rPr>
          <w:rFonts w:ascii="Palatino Linotype" w:eastAsia="Palatino Linotype" w:hAnsi="Palatino Linotype" w:cs="Palatino Linotype"/>
          <w:sz w:val="22"/>
          <w:szCs w:val="22"/>
        </w:rPr>
        <w:t xml:space="preserve"> Wien: Praesens Verlag, 2023, S. 54–71.</w:t>
      </w:r>
    </w:p>
    <w:p w14:paraId="004C69BD"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Pełka, Artur:</w:t>
      </w:r>
      <w:r w:rsidRPr="00254CFB">
        <w:rPr>
          <w:rFonts w:ascii="Palatino Linotype" w:eastAsia="Palatino Linotype" w:hAnsi="Palatino Linotype" w:cs="Palatino Linotype"/>
          <w:sz w:val="22"/>
          <w:szCs w:val="22"/>
        </w:rPr>
        <w:t xml:space="preserve"> „Unser Dasein ist kurz“. Schwarzwasser als existenzialistisches </w:t>
      </w:r>
    </w:p>
    <w:p w14:paraId="0E811BA1"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Politdrama. In: Janke, Pia / Teutsch, Susanne (Hg.): </w:t>
      </w:r>
      <w:r w:rsidRPr="00254CFB">
        <w:rPr>
          <w:rFonts w:ascii="Palatino Linotype" w:eastAsia="Palatino Linotype" w:hAnsi="Palatino Linotype" w:cs="Palatino Linotype"/>
          <w:i/>
          <w:iCs/>
          <w:sz w:val="22"/>
          <w:szCs w:val="22"/>
        </w:rPr>
        <w:t>Jelinek [Jahrbuch].</w:t>
      </w:r>
      <w:r w:rsidRPr="00254CFB">
        <w:rPr>
          <w:rFonts w:ascii="Palatino Linotype" w:eastAsia="Palatino Linotype" w:hAnsi="Palatino Linotype" w:cs="Palatino Linotype"/>
          <w:sz w:val="22"/>
          <w:szCs w:val="22"/>
        </w:rPr>
        <w:t xml:space="preserve"> Elfriede Jelinek-Forschungszentrum 2021. Wien: Praesens Verlag, 2021, S. 55–64.</w:t>
      </w:r>
    </w:p>
    <w:p w14:paraId="0A0DAA2A"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Pełka, Artur:</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Unheimliches Lachen. Körper und Witz in Burgtheater.</w:t>
      </w:r>
      <w:r w:rsidRPr="00254CFB">
        <w:rPr>
          <w:rFonts w:ascii="Palatino Linotype" w:eastAsia="Palatino Linotype" w:hAnsi="Palatino Linotype" w:cs="Palatino Linotype"/>
          <w:sz w:val="22"/>
          <w:szCs w:val="22"/>
        </w:rPr>
        <w:t xml:space="preserve"> In: Janke, Pia / </w:t>
      </w:r>
    </w:p>
    <w:p w14:paraId="4945B15B"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Kovacs, Teresa / Schenkermayr, Christian (Hg.): </w:t>
      </w:r>
      <w:r w:rsidRPr="00254CFB">
        <w:rPr>
          <w:rFonts w:ascii="Palatino Linotype" w:eastAsia="Palatino Linotype" w:hAnsi="Palatino Linotype" w:cs="Palatino Linotype"/>
          <w:i/>
          <w:iCs/>
          <w:sz w:val="22"/>
          <w:szCs w:val="22"/>
        </w:rPr>
        <w:t>Elfriede Jelineks Burgtheater.</w:t>
      </w:r>
      <w:r w:rsidRPr="00254CFB">
        <w:rPr>
          <w:rFonts w:ascii="Palatino Linotype" w:eastAsia="Palatino Linotype" w:hAnsi="Palatino Linotype" w:cs="Palatino Linotype"/>
          <w:sz w:val="22"/>
          <w:szCs w:val="22"/>
        </w:rPr>
        <w:t xml:space="preserve"> Wien: Praesens Verlag, 2018, S. 269–280.</w:t>
      </w:r>
    </w:p>
    <w:p w14:paraId="11B1C084"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Schaller, Helmut Wilhelm:</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Nationalsozialistische Sprach- und Sprachenpolitik 1933 bis </w:t>
      </w:r>
    </w:p>
    <w:p w14:paraId="6B334671"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1945: Europäische Sprachen aus ideologischer Sicht und sprachliche Wirklichkeit.</w:t>
      </w:r>
      <w:r w:rsidRPr="00254CFB">
        <w:rPr>
          <w:rFonts w:ascii="Palatino Linotype" w:eastAsia="Palatino Linotype" w:hAnsi="Palatino Linotype" w:cs="Palatino Linotype"/>
          <w:sz w:val="22"/>
          <w:szCs w:val="22"/>
        </w:rPr>
        <w:t xml:space="preserve"> Peter Lang, 2021.</w:t>
      </w:r>
    </w:p>
    <w:p w14:paraId="292249A0"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Scharsach, Hans-Henning:</w:t>
      </w:r>
      <w:r w:rsidRPr="00254CFB">
        <w:rPr>
          <w:rFonts w:ascii="Palatino Linotype" w:eastAsia="Palatino Linotype" w:hAnsi="Palatino Linotype" w:cs="Palatino Linotype"/>
          <w:sz w:val="22"/>
          <w:szCs w:val="22"/>
        </w:rPr>
        <w:t xml:space="preserve"> „Rechtsextremismus ist niemals harmlos“. In: Teutsch, </w:t>
      </w:r>
    </w:p>
    <w:p w14:paraId="236F3A3F"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Susanne (Hg.): </w:t>
      </w:r>
      <w:r w:rsidRPr="00254CFB">
        <w:rPr>
          <w:rFonts w:ascii="Palatino Linotype" w:eastAsia="Palatino Linotype" w:hAnsi="Palatino Linotype" w:cs="Palatino Linotype"/>
          <w:i/>
          <w:iCs/>
          <w:sz w:val="22"/>
          <w:szCs w:val="22"/>
        </w:rPr>
        <w:t>„Was zu fürchten vorgegeben wird“. Alterität und Xenophobie.</w:t>
      </w:r>
      <w:r w:rsidRPr="00254CFB">
        <w:rPr>
          <w:rFonts w:ascii="Palatino Linotype" w:eastAsia="Palatino Linotype" w:hAnsi="Palatino Linotype" w:cs="Palatino Linotype"/>
          <w:sz w:val="22"/>
          <w:szCs w:val="22"/>
        </w:rPr>
        <w:t xml:space="preserve"> Wien: </w:t>
      </w:r>
    </w:p>
    <w:p w14:paraId="7D1A426C"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Praesens Verlag, 2019, S. 172–175.</w:t>
      </w:r>
    </w:p>
    <w:p w14:paraId="73732AA2"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Schmid-Schutti, Paulina:</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Ungleichheit spricht. Sprachliche Machtstrukturen und </w:t>
      </w:r>
    </w:p>
    <w:p w14:paraId="24377D5E"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Ungleichheit durch Sprache. Rosemarie Brucher im Gespräch mit Paulina Schmid-Schutti.</w:t>
      </w:r>
      <w:r w:rsidRPr="00254CFB">
        <w:rPr>
          <w:rFonts w:ascii="Palatino Linotype" w:eastAsia="Palatino Linotype" w:hAnsi="Palatino Linotype" w:cs="Palatino Linotype"/>
          <w:sz w:val="22"/>
          <w:szCs w:val="22"/>
        </w:rPr>
        <w:t xml:space="preserve"> In: Schmid-Schutti, Paulina: Sprache &amp; Gewalt. Multiperspektivische Zugänge. Wien: Praesens Verlag, 2025. S. 42-52.</w:t>
      </w:r>
    </w:p>
    <w:p w14:paraId="7FD14401"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Schmid-Schutti, Paulina:</w:t>
      </w:r>
      <w:r w:rsidRPr="00254CFB">
        <w:rPr>
          <w:rFonts w:ascii="Palatino Linotype" w:eastAsia="Palatino Linotype" w:hAnsi="Palatino Linotype" w:cs="Palatino Linotype"/>
          <w:sz w:val="22"/>
          <w:szCs w:val="22"/>
        </w:rPr>
        <w:t xml:space="preserve"> E-Mail-Wechsel zwischen Ruth Bohunovsky und Artur </w:t>
      </w:r>
    </w:p>
    <w:p w14:paraId="1A2AD7CC"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Pełka: Unaussprechliches. Gewaltbeschreibungen und Sprachgrenzen bei Elfriede Jelinek. In: Schmid-Schutti, Paulina (Hg.): </w:t>
      </w:r>
      <w:r w:rsidRPr="00254CFB">
        <w:rPr>
          <w:rFonts w:ascii="Palatino Linotype" w:eastAsia="Palatino Linotype" w:hAnsi="Palatino Linotype" w:cs="Palatino Linotype"/>
          <w:i/>
          <w:iCs/>
          <w:sz w:val="22"/>
          <w:szCs w:val="22"/>
        </w:rPr>
        <w:t>Sprache &amp; Gewalt. Multiperspektivische Zugänge.</w:t>
      </w:r>
      <w:r w:rsidRPr="00254CFB">
        <w:rPr>
          <w:rFonts w:ascii="Palatino Linotype" w:eastAsia="Palatino Linotype" w:hAnsi="Palatino Linotype" w:cs="Palatino Linotype"/>
          <w:sz w:val="22"/>
          <w:szCs w:val="22"/>
        </w:rPr>
        <w:t xml:space="preserve"> Wien: Praesens Verlag, 2025, S. 132–149.</w:t>
      </w:r>
    </w:p>
    <w:p w14:paraId="78A5634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Schmidinger, Thomas:</w:t>
      </w:r>
      <w:r w:rsidRPr="00254CFB">
        <w:rPr>
          <w:rFonts w:ascii="Palatino Linotype" w:eastAsia="Palatino Linotype" w:hAnsi="Palatino Linotype" w:cs="Palatino Linotype"/>
          <w:sz w:val="22"/>
          <w:szCs w:val="22"/>
        </w:rPr>
        <w:t xml:space="preserve"> Autoritarismus und der Kampf um Demokratie. Vom </w:t>
      </w:r>
    </w:p>
    <w:p w14:paraId="7BDEA781"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Fortwirken des Nationalsozialismus und den neuen Autoritarismen in der Zweiten Republik. In: Janke, Pia / Kovacs, Teresa (Hg.): </w:t>
      </w:r>
      <w:r w:rsidRPr="00254CFB">
        <w:rPr>
          <w:rFonts w:ascii="Palatino Linotype" w:eastAsia="Palatino Linotype" w:hAnsi="Palatino Linotype" w:cs="Palatino Linotype"/>
          <w:i/>
          <w:iCs/>
          <w:sz w:val="22"/>
          <w:szCs w:val="22"/>
        </w:rPr>
        <w:t>Schreiben als Widerstand. Elfriede Jelinek &amp; Herta Müller.</w:t>
      </w:r>
      <w:r w:rsidRPr="00254CFB">
        <w:rPr>
          <w:rFonts w:ascii="Palatino Linotype" w:eastAsia="Palatino Linotype" w:hAnsi="Palatino Linotype" w:cs="Palatino Linotype"/>
          <w:sz w:val="22"/>
          <w:szCs w:val="22"/>
        </w:rPr>
        <w:t xml:space="preserve"> Wien: Praesens Verlag, 2017, S. 47–65.</w:t>
      </w:r>
    </w:p>
    <w:p w14:paraId="27CD04DD"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Schönwälder, Lena:</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Schockästhetik: Von der Ecole du mal über die letteratura pulp bis </w:t>
      </w:r>
    </w:p>
    <w:p w14:paraId="7F4055A4"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Michel Houellebecq.</w:t>
      </w:r>
      <w:r w:rsidRPr="00254CFB">
        <w:rPr>
          <w:rFonts w:ascii="Palatino Linotype" w:eastAsia="Palatino Linotype" w:hAnsi="Palatino Linotype" w:cs="Palatino Linotype"/>
          <w:sz w:val="22"/>
          <w:szCs w:val="22"/>
        </w:rPr>
        <w:t xml:space="preserve"> Tübingen: Narr Francke Attempto Verlag, 2018.</w:t>
      </w:r>
    </w:p>
    <w:p w14:paraId="62228018"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Stocker, Günther:</w:t>
      </w:r>
      <w:r w:rsidRPr="00254CFB">
        <w:rPr>
          <w:rFonts w:ascii="Palatino Linotype" w:eastAsia="Palatino Linotype" w:hAnsi="Palatino Linotype" w:cs="Palatino Linotype"/>
          <w:sz w:val="22"/>
          <w:szCs w:val="22"/>
        </w:rPr>
        <w:t xml:space="preserve"> Aus dem „Vergangenheitskeller“: Maja Haderlaps </w:t>
      </w:r>
      <w:r w:rsidRPr="00254CFB">
        <w:rPr>
          <w:rFonts w:ascii="Palatino Linotype" w:eastAsia="Palatino Linotype" w:hAnsi="Palatino Linotype" w:cs="Palatino Linotype"/>
          <w:i/>
          <w:iCs/>
          <w:sz w:val="22"/>
          <w:szCs w:val="22"/>
        </w:rPr>
        <w:t xml:space="preserve">Engel des </w:t>
      </w:r>
    </w:p>
    <w:p w14:paraId="6098FAF3"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Vergessens</w:t>
      </w:r>
      <w:r w:rsidRPr="00254CFB">
        <w:rPr>
          <w:rFonts w:ascii="Palatino Linotype" w:eastAsia="Palatino Linotype" w:hAnsi="Palatino Linotype" w:cs="Palatino Linotype"/>
          <w:sz w:val="22"/>
          <w:szCs w:val="22"/>
        </w:rPr>
        <w:t xml:space="preserve"> (2011) und die österreichische Erinnerungskultur. In: Innerhofer, Roland u. a. (Hg.): </w:t>
      </w:r>
      <w:r w:rsidRPr="00254CFB">
        <w:rPr>
          <w:rFonts w:ascii="Palatino Linotype" w:eastAsia="Palatino Linotype" w:hAnsi="Palatino Linotype" w:cs="Palatino Linotype"/>
          <w:i/>
          <w:iCs/>
          <w:sz w:val="22"/>
          <w:szCs w:val="22"/>
        </w:rPr>
        <w:t>Austrian Studies: Literaturen und Kulturen: eine Einführung. Anlässlich der Emeritierung von Roland Innerhofer am 30. September 2020.</w:t>
      </w:r>
      <w:r w:rsidRPr="00254CFB">
        <w:rPr>
          <w:rFonts w:ascii="Palatino Linotype" w:eastAsia="Palatino Linotype" w:hAnsi="Palatino Linotype" w:cs="Palatino Linotype"/>
          <w:sz w:val="22"/>
          <w:szCs w:val="22"/>
        </w:rPr>
        <w:t xml:space="preserve"> Wien: Praesens Verlag, 2020.</w:t>
      </w:r>
    </w:p>
    <w:p w14:paraId="67E01B22"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b/>
          <w:bCs/>
          <w:sz w:val="22"/>
          <w:szCs w:val="22"/>
        </w:rPr>
        <w:t>Szczepaniak, Monika:</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 xml:space="preserve">„und weniger als ein Gedicht, das gibt es nicht“ – Jelineks Kampf um </w:t>
      </w:r>
    </w:p>
    <w:p w14:paraId="1B7DE5E8"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i/>
          <w:iCs/>
          <w:sz w:val="22"/>
          <w:szCs w:val="22"/>
        </w:rPr>
      </w:pPr>
      <w:r w:rsidRPr="00254CFB">
        <w:rPr>
          <w:rFonts w:ascii="Palatino Linotype" w:eastAsia="Palatino Linotype" w:hAnsi="Palatino Linotype" w:cs="Palatino Linotype"/>
          <w:i/>
          <w:iCs/>
          <w:sz w:val="22"/>
          <w:szCs w:val="22"/>
        </w:rPr>
        <w:t>die Sprache.</w:t>
      </w:r>
      <w:r w:rsidRPr="00254CFB">
        <w:rPr>
          <w:rFonts w:ascii="Palatino Linotype" w:eastAsia="Palatino Linotype" w:hAnsi="Palatino Linotype" w:cs="Palatino Linotype"/>
          <w:sz w:val="22"/>
          <w:szCs w:val="22"/>
        </w:rPr>
        <w:t xml:space="preserve"> In: Schmid-Schutti, Paulina (Hg.): </w:t>
      </w:r>
      <w:r w:rsidRPr="00254CFB">
        <w:rPr>
          <w:rFonts w:ascii="Palatino Linotype" w:eastAsia="Palatino Linotype" w:hAnsi="Palatino Linotype" w:cs="Palatino Linotype"/>
          <w:i/>
          <w:iCs/>
          <w:sz w:val="22"/>
          <w:szCs w:val="22"/>
        </w:rPr>
        <w:t xml:space="preserve">Sprache &amp; Gewalt. </w:t>
      </w:r>
    </w:p>
    <w:p w14:paraId="47E9C71A"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Multiperspektivische Zugänge.</w:t>
      </w:r>
      <w:r w:rsidRPr="00254CFB">
        <w:rPr>
          <w:rFonts w:ascii="Palatino Linotype" w:eastAsia="Palatino Linotype" w:hAnsi="Palatino Linotype" w:cs="Palatino Linotype"/>
          <w:sz w:val="22"/>
          <w:szCs w:val="22"/>
        </w:rPr>
        <w:t xml:space="preserve"> Wien: Praesens Verlag, 2025.</w:t>
      </w:r>
    </w:p>
    <w:p w14:paraId="6E8817C5"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Szczepaniak, Monika:</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Elfriede Jelinek. Literatur Kompakt.</w:t>
      </w:r>
      <w:r w:rsidRPr="00254CFB">
        <w:rPr>
          <w:rFonts w:ascii="Palatino Linotype" w:eastAsia="Palatino Linotype" w:hAnsi="Palatino Linotype" w:cs="Palatino Linotype"/>
          <w:sz w:val="22"/>
          <w:szCs w:val="22"/>
        </w:rPr>
        <w:t xml:space="preserve"> Baden-Baden: Tectum, 2022.</w:t>
      </w:r>
    </w:p>
    <w:p w14:paraId="7604CCE9"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Teutsch, Susanne (Hg.):</w:t>
      </w:r>
      <w:r w:rsidRPr="00254CFB">
        <w:rPr>
          <w:rFonts w:ascii="Palatino Linotype" w:eastAsia="Palatino Linotype" w:hAnsi="Palatino Linotype" w:cs="Palatino Linotype"/>
          <w:sz w:val="22"/>
          <w:szCs w:val="22"/>
        </w:rPr>
        <w:t xml:space="preserve"> </w:t>
      </w:r>
      <w:r w:rsidRPr="00254CFB">
        <w:rPr>
          <w:rFonts w:ascii="Palatino Linotype" w:eastAsia="Palatino Linotype" w:hAnsi="Palatino Linotype" w:cs="Palatino Linotype"/>
          <w:i/>
          <w:iCs/>
          <w:sz w:val="22"/>
          <w:szCs w:val="22"/>
        </w:rPr>
        <w:t>„Was zu fürchten vorgegeben wird“. Alterität und Xenophobie.</w:t>
      </w:r>
      <w:r w:rsidRPr="00254CFB">
        <w:rPr>
          <w:rFonts w:ascii="Palatino Linotype" w:eastAsia="Palatino Linotype" w:hAnsi="Palatino Linotype" w:cs="Palatino Linotype"/>
          <w:sz w:val="22"/>
          <w:szCs w:val="22"/>
        </w:rPr>
        <w:t xml:space="preserve"> </w:t>
      </w:r>
    </w:p>
    <w:p w14:paraId="3135F9A9" w14:textId="77777777" w:rsidR="00863025" w:rsidRPr="00254CFB" w:rsidRDefault="00863025" w:rsidP="00850219">
      <w:pPr>
        <w:pBdr>
          <w:top w:val="nil"/>
          <w:left w:val="nil"/>
          <w:bottom w:val="nil"/>
          <w:right w:val="nil"/>
          <w:between w:val="nil"/>
        </w:pBdr>
        <w:spacing w:after="0" w:line="276" w:lineRule="auto"/>
        <w:ind w:firstLine="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Wien: Praesens Verlag, 2019.</w:t>
      </w:r>
    </w:p>
    <w:p w14:paraId="7EB79B56"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Exner, Karoline / Janke, Pia:</w:t>
      </w:r>
      <w:r w:rsidRPr="00254CFB">
        <w:rPr>
          <w:rFonts w:ascii="Palatino Linotype" w:eastAsia="Palatino Linotype" w:hAnsi="Palatino Linotype" w:cs="Palatino Linotype"/>
          <w:sz w:val="22"/>
          <w:szCs w:val="22"/>
        </w:rPr>
        <w:t xml:space="preserve"> Gespräch zwischen Karoline Exner und Pia Janke: </w:t>
      </w:r>
    </w:p>
    <w:p w14:paraId="64CF355D"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Elfriede Jelinek – eine Herausforderung. In: Janke, Pia / Teutsch, Susanne (Hg.): </w:t>
      </w:r>
      <w:r w:rsidRPr="00254CFB">
        <w:rPr>
          <w:rFonts w:ascii="Palatino Linotype" w:eastAsia="Palatino Linotype" w:hAnsi="Palatino Linotype" w:cs="Palatino Linotype"/>
          <w:i/>
          <w:iCs/>
          <w:sz w:val="22"/>
          <w:szCs w:val="22"/>
        </w:rPr>
        <w:t>Jelinek [Jahr]Buch].</w:t>
      </w:r>
      <w:r w:rsidRPr="00254CFB">
        <w:rPr>
          <w:rFonts w:ascii="Palatino Linotype" w:eastAsia="Palatino Linotype" w:hAnsi="Palatino Linotype" w:cs="Palatino Linotype"/>
          <w:sz w:val="22"/>
          <w:szCs w:val="22"/>
        </w:rPr>
        <w:t xml:space="preserve"> Elfriede Jelinek-Forschungszentrum 2021. Wien: Praesens Verlag, 2021, S. 168–175.</w:t>
      </w:r>
    </w:p>
    <w:p w14:paraId="7C3F2C30"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Strobl, Natascha:</w:t>
      </w:r>
      <w:r w:rsidRPr="00254CFB">
        <w:rPr>
          <w:rFonts w:ascii="Palatino Linotype" w:eastAsia="Palatino Linotype" w:hAnsi="Palatino Linotype" w:cs="Palatino Linotype"/>
          <w:sz w:val="22"/>
          <w:szCs w:val="22"/>
        </w:rPr>
        <w:t xml:space="preserve"> Männlichkeitsbild des Rechtsextremismus. In: Heinz, Andrea (Hg.): </w:t>
      </w:r>
    </w:p>
    <w:p w14:paraId="1E8F33DC"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i/>
          <w:iCs/>
          <w:sz w:val="22"/>
          <w:szCs w:val="22"/>
        </w:rPr>
        <w:t>Geschlecht &amp; Gewalt. Künstlerisch-wissenschaftliche Perspektiven.</w:t>
      </w:r>
      <w:r w:rsidRPr="00254CFB">
        <w:rPr>
          <w:rFonts w:ascii="Palatino Linotype" w:eastAsia="Palatino Linotype" w:hAnsi="Palatino Linotype" w:cs="Palatino Linotype"/>
          <w:sz w:val="22"/>
          <w:szCs w:val="22"/>
        </w:rPr>
        <w:t xml:space="preserve"> Wien: Praesens, 2023, S. 102–111.</w:t>
      </w:r>
    </w:p>
    <w:p w14:paraId="76C553AA" w14:textId="77777777" w:rsidR="00863025" w:rsidRPr="00254CFB" w:rsidRDefault="00863025" w:rsidP="00850219">
      <w:pPr>
        <w:pBdr>
          <w:top w:val="nil"/>
          <w:left w:val="nil"/>
          <w:bottom w:val="nil"/>
          <w:right w:val="nil"/>
          <w:between w:val="nil"/>
        </w:pBd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b/>
          <w:bCs/>
          <w:sz w:val="22"/>
          <w:szCs w:val="22"/>
        </w:rPr>
        <w:t>von Hoff, Dagmar:</w:t>
      </w:r>
      <w:r w:rsidRPr="00254CFB">
        <w:rPr>
          <w:rFonts w:ascii="Palatino Linotype" w:eastAsia="Palatino Linotype" w:hAnsi="Palatino Linotype" w:cs="Palatino Linotype"/>
          <w:sz w:val="22"/>
          <w:szCs w:val="22"/>
        </w:rPr>
        <w:t xml:space="preserve"> Lachen über die NS-Zeit. Gespräch mit Dagmar von Hoff, Eveline </w:t>
      </w:r>
    </w:p>
    <w:p w14:paraId="0B278B4F" w14:textId="77777777" w:rsidR="00863025" w:rsidRPr="00254CFB" w:rsidRDefault="00863025" w:rsidP="00850219">
      <w:pPr>
        <w:pBdr>
          <w:top w:val="nil"/>
          <w:left w:val="nil"/>
          <w:bottom w:val="nil"/>
          <w:right w:val="nil"/>
          <w:between w:val="nil"/>
        </w:pBdr>
        <w:spacing w:after="0" w:line="276" w:lineRule="auto"/>
        <w:ind w:left="708"/>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List, Anton Pelinka, Doron Rabinovici, moderiert von Christoph Reinprecht. In: Janke, Pia / Kovacs, Teresa / Schenkermayr, Christian (Hg.): </w:t>
      </w:r>
      <w:r w:rsidRPr="00254CFB">
        <w:rPr>
          <w:rFonts w:ascii="Palatino Linotype" w:eastAsia="Palatino Linotype" w:hAnsi="Palatino Linotype" w:cs="Palatino Linotype"/>
          <w:i/>
          <w:iCs/>
          <w:sz w:val="22"/>
          <w:szCs w:val="22"/>
        </w:rPr>
        <w:t>Elfriede Jelineks Burgtheater.</w:t>
      </w:r>
      <w:r w:rsidRPr="00254CFB">
        <w:rPr>
          <w:rFonts w:ascii="Palatino Linotype" w:eastAsia="Palatino Linotype" w:hAnsi="Palatino Linotype" w:cs="Palatino Linotype"/>
          <w:sz w:val="22"/>
          <w:szCs w:val="22"/>
        </w:rPr>
        <w:t xml:space="preserve"> Wien: Praesens Verlag, 2018, S. 280–291.</w:t>
      </w:r>
    </w:p>
    <w:p w14:paraId="0D8E96FF" w14:textId="77777777" w:rsidR="0048588D" w:rsidRPr="00254CFB" w:rsidRDefault="0048588D" w:rsidP="00850219">
      <w:pPr>
        <w:spacing w:after="0" w:line="276" w:lineRule="auto"/>
        <w:jc w:val="both"/>
        <w:rPr>
          <w:rFonts w:ascii="Palatino Linotype" w:eastAsia="Palatino Linotype" w:hAnsi="Palatino Linotype" w:cs="Palatino Linotype"/>
          <w:sz w:val="22"/>
          <w:szCs w:val="22"/>
        </w:rPr>
      </w:pPr>
    </w:p>
    <w:p w14:paraId="5E209C2A" w14:textId="77777777" w:rsidR="0048588D" w:rsidRPr="00254CFB" w:rsidRDefault="0048588D" w:rsidP="00850219">
      <w:pPr>
        <w:spacing w:after="0" w:line="276" w:lineRule="auto"/>
        <w:jc w:val="both"/>
        <w:rPr>
          <w:rFonts w:ascii="Palatino Linotype" w:eastAsia="Palatino Linotype" w:hAnsi="Palatino Linotype" w:cs="Palatino Linotype"/>
          <w:sz w:val="22"/>
          <w:szCs w:val="22"/>
        </w:rPr>
      </w:pPr>
    </w:p>
    <w:p w14:paraId="6C9C950A" w14:textId="0C18D399" w:rsidR="007464B6" w:rsidRPr="00254CFB" w:rsidRDefault="007464B6" w:rsidP="00850219">
      <w:pPr>
        <w:spacing w:after="0" w:line="276" w:lineRule="auto"/>
        <w:jc w:val="both"/>
        <w:rPr>
          <w:rFonts w:ascii="Palatino Linotype" w:eastAsia="Palatino Linotype" w:hAnsi="Palatino Linotype" w:cs="Palatino Linotype"/>
          <w:b/>
          <w:bCs/>
          <w:sz w:val="22"/>
          <w:szCs w:val="22"/>
        </w:rPr>
      </w:pPr>
      <w:r w:rsidRPr="00254CFB">
        <w:rPr>
          <w:rFonts w:ascii="Palatino Linotype" w:eastAsia="Palatino Linotype" w:hAnsi="Palatino Linotype" w:cs="Palatino Linotype"/>
          <w:b/>
          <w:bCs/>
          <w:sz w:val="22"/>
          <w:szCs w:val="22"/>
        </w:rPr>
        <w:t>Online-Quellen</w:t>
      </w:r>
    </w:p>
    <w:p w14:paraId="4E0E9140"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austria-forum.org: </w:t>
      </w:r>
      <w:r w:rsidRPr="00254CFB">
        <w:rPr>
          <w:rFonts w:ascii="Palatino Linotype" w:eastAsia="Palatino Linotype" w:hAnsi="Palatino Linotype" w:cs="Palatino Linotype"/>
          <w:i/>
          <w:iCs/>
          <w:sz w:val="22"/>
          <w:szCs w:val="22"/>
        </w:rPr>
        <w:t>Bundesregierung Kurz I.</w:t>
      </w:r>
      <w:r w:rsidRPr="00254CFB">
        <w:rPr>
          <w:rFonts w:ascii="Palatino Linotype" w:eastAsia="Palatino Linotype" w:hAnsi="Palatino Linotype" w:cs="Palatino Linotype"/>
          <w:sz w:val="22"/>
          <w:szCs w:val="22"/>
        </w:rPr>
        <w:t xml:space="preserve"> Online: </w:t>
      </w:r>
      <w:hyperlink r:id="rId18" w:tgtFrame="_blank" w:history="1">
        <w:r w:rsidRPr="00254CFB">
          <w:rPr>
            <w:rStyle w:val="Hyperlink"/>
            <w:rFonts w:ascii="Palatino Linotype" w:eastAsia="Palatino Linotype" w:hAnsi="Palatino Linotype" w:cs="Palatino Linotype"/>
            <w:color w:val="auto"/>
            <w:sz w:val="22"/>
            <w:szCs w:val="22"/>
          </w:rPr>
          <w:t>https://austria-forum.org/af/AEIOU/Bundesregierung_Kurz_I</w:t>
        </w:r>
      </w:hyperlink>
      <w:r w:rsidRPr="00254CFB">
        <w:rPr>
          <w:rFonts w:ascii="Palatino Linotype" w:eastAsia="Palatino Linotype" w:hAnsi="Palatino Linotype" w:cs="Palatino Linotype"/>
          <w:sz w:val="22"/>
          <w:szCs w:val="22"/>
        </w:rPr>
        <w:t xml:space="preserve"> (Zugriff: 28.05.2026).</w:t>
      </w:r>
    </w:p>
    <w:p w14:paraId="1FE71E64"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Bundeskanzleramt Österreich: </w:t>
      </w:r>
      <w:r w:rsidRPr="00254CFB">
        <w:rPr>
          <w:rFonts w:ascii="Palatino Linotype" w:eastAsia="Palatino Linotype" w:hAnsi="Palatino Linotype" w:cs="Palatino Linotype"/>
          <w:i/>
          <w:iCs/>
          <w:sz w:val="22"/>
          <w:szCs w:val="22"/>
        </w:rPr>
        <w:t>Regierungen seit 1945.</w:t>
      </w:r>
      <w:r w:rsidRPr="00254CFB">
        <w:rPr>
          <w:rFonts w:ascii="Palatino Linotype" w:eastAsia="Palatino Linotype" w:hAnsi="Palatino Linotype" w:cs="Palatino Linotype"/>
          <w:sz w:val="22"/>
          <w:szCs w:val="22"/>
        </w:rPr>
        <w:t xml:space="preserve"> Online: </w:t>
      </w:r>
      <w:hyperlink r:id="rId19" w:tgtFrame="_blank" w:history="1">
        <w:r w:rsidRPr="00254CFB">
          <w:rPr>
            <w:rStyle w:val="Hyperlink"/>
            <w:rFonts w:ascii="Palatino Linotype" w:eastAsia="Palatino Linotype" w:hAnsi="Palatino Linotype" w:cs="Palatino Linotype"/>
            <w:color w:val="auto"/>
            <w:sz w:val="22"/>
            <w:szCs w:val="22"/>
          </w:rPr>
          <w:t>https://www.bundeskanzleramt.gv.at/bundeskanzleramt/geschichte/regierungen-seit-1945.html</w:t>
        </w:r>
      </w:hyperlink>
      <w:r w:rsidRPr="00254CFB">
        <w:rPr>
          <w:rFonts w:ascii="Palatino Linotype" w:eastAsia="Palatino Linotype" w:hAnsi="Palatino Linotype" w:cs="Palatino Linotype"/>
          <w:sz w:val="22"/>
          <w:szCs w:val="22"/>
        </w:rPr>
        <w:t xml:space="preserve"> (Zugriff: 01.06.2026).</w:t>
      </w:r>
    </w:p>
    <w:p w14:paraId="0085A984"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Der Standard: </w:t>
      </w:r>
      <w:r w:rsidRPr="00254CFB">
        <w:rPr>
          <w:rFonts w:ascii="Palatino Linotype" w:eastAsia="Palatino Linotype" w:hAnsi="Palatino Linotype" w:cs="Palatino Linotype"/>
          <w:i/>
          <w:iCs/>
          <w:sz w:val="22"/>
          <w:szCs w:val="22"/>
        </w:rPr>
        <w:t>„FPÖ wirbt für Remigration und will den Begriff Rassismus im Landtag verbieten“.</w:t>
      </w:r>
      <w:r w:rsidRPr="00254CFB">
        <w:rPr>
          <w:rFonts w:ascii="Palatino Linotype" w:eastAsia="Palatino Linotype" w:hAnsi="Palatino Linotype" w:cs="Palatino Linotype"/>
          <w:sz w:val="22"/>
          <w:szCs w:val="22"/>
        </w:rPr>
        <w:t xml:space="preserve"> Online: </w:t>
      </w:r>
      <w:hyperlink r:id="rId20" w:tgtFrame="_blank" w:history="1">
        <w:r w:rsidRPr="00254CFB">
          <w:rPr>
            <w:rStyle w:val="Hyperlink"/>
            <w:rFonts w:ascii="Palatino Linotype" w:eastAsia="Palatino Linotype" w:hAnsi="Palatino Linotype" w:cs="Palatino Linotype"/>
            <w:color w:val="auto"/>
            <w:sz w:val="22"/>
            <w:szCs w:val="22"/>
          </w:rPr>
          <w:t>https://www.derstandard.at/story/3000000322513/fpoe-wirbt-fuer-remigration-und-will-den-begriff-rassismus-im-landtag-verbieten</w:t>
        </w:r>
      </w:hyperlink>
      <w:r w:rsidRPr="00254CFB">
        <w:rPr>
          <w:rFonts w:ascii="Palatino Linotype" w:eastAsia="Palatino Linotype" w:hAnsi="Palatino Linotype" w:cs="Palatino Linotype"/>
          <w:sz w:val="22"/>
          <w:szCs w:val="22"/>
        </w:rPr>
        <w:t xml:space="preserve"> (Zugriff: 04.06.2026).</w:t>
      </w:r>
    </w:p>
    <w:p w14:paraId="22C4CF7F"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lastRenderedPageBreak/>
        <w:t xml:space="preserve">Der Standard: </w:t>
      </w:r>
      <w:r w:rsidRPr="00254CFB">
        <w:rPr>
          <w:rFonts w:ascii="Palatino Linotype" w:eastAsia="Palatino Linotype" w:hAnsi="Palatino Linotype" w:cs="Palatino Linotype"/>
          <w:i/>
          <w:iCs/>
          <w:sz w:val="22"/>
          <w:szCs w:val="22"/>
        </w:rPr>
        <w:t>„Warum Kickl aus Aufnahmestellen Ausreisezentren macht“.</w:t>
      </w:r>
      <w:r w:rsidRPr="00254CFB">
        <w:rPr>
          <w:rFonts w:ascii="Palatino Linotype" w:eastAsia="Palatino Linotype" w:hAnsi="Palatino Linotype" w:cs="Palatino Linotype"/>
          <w:sz w:val="22"/>
          <w:szCs w:val="22"/>
        </w:rPr>
        <w:t xml:space="preserve"> Online: </w:t>
      </w:r>
      <w:hyperlink r:id="rId21" w:tgtFrame="_blank" w:history="1">
        <w:r w:rsidRPr="00254CFB">
          <w:rPr>
            <w:rStyle w:val="Hyperlink"/>
            <w:rFonts w:ascii="Palatino Linotype" w:eastAsia="Palatino Linotype" w:hAnsi="Palatino Linotype" w:cs="Palatino Linotype"/>
            <w:color w:val="auto"/>
            <w:sz w:val="22"/>
            <w:szCs w:val="22"/>
          </w:rPr>
          <w:t>https://www.derstandard.at/story/2000098647513/warum-kickl-aus-aufnahmestellen-ausreisezentren-macht</w:t>
        </w:r>
      </w:hyperlink>
      <w:r w:rsidRPr="00254CFB">
        <w:rPr>
          <w:rFonts w:ascii="Palatino Linotype" w:eastAsia="Palatino Linotype" w:hAnsi="Palatino Linotype" w:cs="Palatino Linotype"/>
          <w:sz w:val="22"/>
          <w:szCs w:val="22"/>
        </w:rPr>
        <w:t xml:space="preserve"> (Zugriff: 10.06.2026).</w:t>
      </w:r>
    </w:p>
    <w:p w14:paraId="73590ADC"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Die Angewandte: </w:t>
      </w:r>
      <w:r w:rsidRPr="00254CFB">
        <w:rPr>
          <w:rFonts w:ascii="Palatino Linotype" w:eastAsia="Palatino Linotype" w:hAnsi="Palatino Linotype" w:cs="Palatino Linotype"/>
          <w:i/>
          <w:iCs/>
          <w:sz w:val="22"/>
          <w:szCs w:val="22"/>
        </w:rPr>
        <w:t>„Rektor Bast: Wer davon spricht, Flüchtlinge konzentriert an einem Ort zu halten, ist entweder ungeeignet oder untragbar“.</w:t>
      </w:r>
      <w:r w:rsidRPr="00254CFB">
        <w:rPr>
          <w:rFonts w:ascii="Palatino Linotype" w:eastAsia="Palatino Linotype" w:hAnsi="Palatino Linotype" w:cs="Palatino Linotype"/>
          <w:sz w:val="22"/>
          <w:szCs w:val="22"/>
        </w:rPr>
        <w:t xml:space="preserve"> Online: </w:t>
      </w:r>
      <w:hyperlink r:id="rId22" w:tgtFrame="_blank" w:history="1">
        <w:r w:rsidRPr="00254CFB">
          <w:rPr>
            <w:rStyle w:val="Hyperlink"/>
            <w:rFonts w:ascii="Palatino Linotype" w:eastAsia="Palatino Linotype" w:hAnsi="Palatino Linotype" w:cs="Palatino Linotype"/>
            <w:color w:val="auto"/>
            <w:sz w:val="22"/>
            <w:szCs w:val="22"/>
          </w:rPr>
          <w:t>https://www.dieangewandte.at/presse/rektor_bast_wer_davon_spricht_fluechtlinge_konzentriert_an_einem_ort_zu_halten_ist_entweder_ungeeignet_oder_untragbar</w:t>
        </w:r>
      </w:hyperlink>
      <w:r w:rsidRPr="00254CFB">
        <w:rPr>
          <w:rFonts w:ascii="Palatino Linotype" w:eastAsia="Palatino Linotype" w:hAnsi="Palatino Linotype" w:cs="Palatino Linotype"/>
          <w:sz w:val="22"/>
          <w:szCs w:val="22"/>
        </w:rPr>
        <w:t>.</w:t>
      </w:r>
    </w:p>
    <w:p w14:paraId="3A028974"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Elfriede Jelinek Forschungszentrum: </w:t>
      </w:r>
      <w:r w:rsidRPr="00254CFB">
        <w:rPr>
          <w:rFonts w:ascii="Palatino Linotype" w:eastAsia="Palatino Linotype" w:hAnsi="Palatino Linotype" w:cs="Palatino Linotype"/>
          <w:i/>
          <w:iCs/>
          <w:sz w:val="22"/>
          <w:szCs w:val="22"/>
        </w:rPr>
        <w:t>Schwerpunkt Weltautorin Jelinek.</w:t>
      </w:r>
      <w:r w:rsidRPr="00254CFB">
        <w:rPr>
          <w:rFonts w:ascii="Palatino Linotype" w:eastAsia="Palatino Linotype" w:hAnsi="Palatino Linotype" w:cs="Palatino Linotype"/>
          <w:sz w:val="22"/>
          <w:szCs w:val="22"/>
        </w:rPr>
        <w:t xml:space="preserve"> Online: </w:t>
      </w:r>
      <w:hyperlink r:id="rId23" w:tgtFrame="_blank" w:history="1">
        <w:r w:rsidRPr="00254CFB">
          <w:rPr>
            <w:rStyle w:val="Hyperlink"/>
            <w:rFonts w:ascii="Palatino Linotype" w:eastAsia="Palatino Linotype" w:hAnsi="Palatino Linotype" w:cs="Palatino Linotype"/>
            <w:color w:val="auto"/>
            <w:sz w:val="22"/>
            <w:szCs w:val="22"/>
          </w:rPr>
          <w:t>https://ifvjelinek.at/forschungsarbeiten/schwerpunkt-weltautorinjelinek/</w:t>
        </w:r>
      </w:hyperlink>
      <w:r w:rsidRPr="00254CFB">
        <w:rPr>
          <w:rFonts w:ascii="Palatino Linotype" w:eastAsia="Palatino Linotype" w:hAnsi="Palatino Linotype" w:cs="Palatino Linotype"/>
          <w:sz w:val="22"/>
          <w:szCs w:val="22"/>
        </w:rPr>
        <w:t xml:space="preserve"> (Zugriff: 25.05.2026).</w:t>
      </w:r>
    </w:p>
    <w:p w14:paraId="0E5FFC30"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Jelinek-Tabu (Universität Wien): </w:t>
      </w:r>
      <w:r w:rsidRPr="00254CFB">
        <w:rPr>
          <w:rFonts w:ascii="Palatino Linotype" w:eastAsia="Palatino Linotype" w:hAnsi="Palatino Linotype" w:cs="Palatino Linotype"/>
          <w:i/>
          <w:iCs/>
          <w:sz w:val="22"/>
          <w:szCs w:val="22"/>
        </w:rPr>
        <w:t>Teresa Kovacs: Zensur.</w:t>
      </w:r>
      <w:r w:rsidRPr="00254CFB">
        <w:rPr>
          <w:rFonts w:ascii="Palatino Linotype" w:eastAsia="Palatino Linotype" w:hAnsi="Palatino Linotype" w:cs="Palatino Linotype"/>
          <w:sz w:val="22"/>
          <w:szCs w:val="22"/>
        </w:rPr>
        <w:t xml:space="preserve"> Online: </w:t>
      </w:r>
      <w:hyperlink r:id="rId24" w:tgtFrame="_blank" w:history="1">
        <w:r w:rsidRPr="00254CFB">
          <w:rPr>
            <w:rStyle w:val="Hyperlink"/>
            <w:rFonts w:ascii="Palatino Linotype" w:eastAsia="Palatino Linotype" w:hAnsi="Palatino Linotype" w:cs="Palatino Linotype"/>
            <w:color w:val="auto"/>
            <w:sz w:val="22"/>
            <w:szCs w:val="22"/>
          </w:rPr>
          <w:t>https://jelinektabu.univie.ac.at/sanktion/zensur/teresa-kovacs/index.htm</w:t>
        </w:r>
      </w:hyperlink>
      <w:r w:rsidRPr="00254CFB">
        <w:rPr>
          <w:rFonts w:ascii="Palatino Linotype" w:eastAsia="Palatino Linotype" w:hAnsi="Palatino Linotype" w:cs="Palatino Linotype"/>
          <w:sz w:val="22"/>
          <w:szCs w:val="22"/>
        </w:rPr>
        <w:t xml:space="preserve"> (Zugriff: 01.06.2026).</w:t>
      </w:r>
    </w:p>
    <w:p w14:paraId="135A7723"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ORF Report: </w:t>
      </w:r>
      <w:r w:rsidRPr="00254CFB">
        <w:rPr>
          <w:rFonts w:ascii="Palatino Linotype" w:eastAsia="Palatino Linotype" w:hAnsi="Palatino Linotype" w:cs="Palatino Linotype"/>
          <w:i/>
          <w:iCs/>
          <w:sz w:val="22"/>
          <w:szCs w:val="22"/>
        </w:rPr>
        <w:t>Video: Kickl.</w:t>
      </w:r>
      <w:r w:rsidRPr="00254CFB">
        <w:rPr>
          <w:rFonts w:ascii="Palatino Linotype" w:eastAsia="Palatino Linotype" w:hAnsi="Palatino Linotype" w:cs="Palatino Linotype"/>
          <w:sz w:val="22"/>
          <w:szCs w:val="22"/>
        </w:rPr>
        <w:t xml:space="preserve"> Online: </w:t>
      </w:r>
      <w:hyperlink r:id="rId25" w:tgtFrame="_blank" w:history="1">
        <w:r w:rsidRPr="00254CFB">
          <w:rPr>
            <w:rStyle w:val="Hyperlink"/>
            <w:rFonts w:ascii="Palatino Linotype" w:eastAsia="Palatino Linotype" w:hAnsi="Palatino Linotype" w:cs="Palatino Linotype"/>
            <w:color w:val="auto"/>
            <w:sz w:val="22"/>
            <w:szCs w:val="22"/>
          </w:rPr>
          <w:t>https://www.profil.at/oesterreich/video-kickl-orf-report-10610601</w:t>
        </w:r>
      </w:hyperlink>
      <w:r w:rsidRPr="00254CFB">
        <w:rPr>
          <w:rFonts w:ascii="Palatino Linotype" w:eastAsia="Palatino Linotype" w:hAnsi="Palatino Linotype" w:cs="Palatino Linotype"/>
          <w:sz w:val="22"/>
          <w:szCs w:val="22"/>
        </w:rPr>
        <w:t>.</w:t>
      </w:r>
    </w:p>
    <w:p w14:paraId="109927F3"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r w:rsidRPr="00254CFB">
        <w:rPr>
          <w:rFonts w:ascii="Palatino Linotype" w:eastAsia="Palatino Linotype" w:hAnsi="Palatino Linotype" w:cs="Palatino Linotype"/>
          <w:sz w:val="22"/>
          <w:szCs w:val="22"/>
        </w:rPr>
        <w:t xml:space="preserve">Zeit Online: </w:t>
      </w:r>
      <w:r w:rsidRPr="00254CFB">
        <w:rPr>
          <w:rFonts w:ascii="Palatino Linotype" w:eastAsia="Palatino Linotype" w:hAnsi="Palatino Linotype" w:cs="Palatino Linotype"/>
          <w:i/>
          <w:iCs/>
          <w:sz w:val="22"/>
          <w:szCs w:val="22"/>
        </w:rPr>
        <w:t>„Österreich: Herbert Kickl, Rechtspopulismus, Provokation“.</w:t>
      </w:r>
      <w:r w:rsidRPr="00254CFB">
        <w:rPr>
          <w:rFonts w:ascii="Palatino Linotype" w:eastAsia="Palatino Linotype" w:hAnsi="Palatino Linotype" w:cs="Palatino Linotype"/>
          <w:sz w:val="22"/>
          <w:szCs w:val="22"/>
        </w:rPr>
        <w:t xml:space="preserve"> Online: </w:t>
      </w:r>
      <w:hyperlink r:id="rId26" w:tgtFrame="_blank" w:history="1">
        <w:r w:rsidRPr="00254CFB">
          <w:rPr>
            <w:rStyle w:val="Hyperlink"/>
            <w:rFonts w:ascii="Palatino Linotype" w:eastAsia="Palatino Linotype" w:hAnsi="Palatino Linotype" w:cs="Palatino Linotype"/>
            <w:color w:val="auto"/>
            <w:sz w:val="22"/>
            <w:szCs w:val="22"/>
          </w:rPr>
          <w:t>https://www.zeit.de/politik/ausland/2018-01/oesterreich-herbert-kickl-rechtspopulismus-provokation</w:t>
        </w:r>
      </w:hyperlink>
      <w:r w:rsidRPr="00254CFB">
        <w:rPr>
          <w:rFonts w:ascii="Palatino Linotype" w:eastAsia="Palatino Linotype" w:hAnsi="Palatino Linotype" w:cs="Palatino Linotype"/>
          <w:sz w:val="22"/>
          <w:szCs w:val="22"/>
        </w:rPr>
        <w:t>.</w:t>
      </w:r>
    </w:p>
    <w:p w14:paraId="00ED3B86" w14:textId="77777777" w:rsidR="007464B6" w:rsidRPr="00254CFB" w:rsidRDefault="007464B6" w:rsidP="00850219">
      <w:pPr>
        <w:spacing w:after="0" w:line="276" w:lineRule="auto"/>
        <w:jc w:val="both"/>
        <w:rPr>
          <w:rFonts w:ascii="Palatino Linotype" w:eastAsia="Palatino Linotype" w:hAnsi="Palatino Linotype" w:cs="Palatino Linotype"/>
          <w:sz w:val="22"/>
          <w:szCs w:val="22"/>
        </w:rPr>
      </w:pPr>
    </w:p>
    <w:sectPr w:rsidR="007464B6" w:rsidRPr="00254CFB">
      <w:footerReference w:type="default" r:id="rId27"/>
      <w:pgSz w:w="11906" w:h="16838"/>
      <w:pgMar w:top="1417" w:right="1417" w:bottom="1134" w:left="141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F382B3" w14:textId="77777777" w:rsidR="006A0264" w:rsidRDefault="006A0264">
      <w:pPr>
        <w:spacing w:after="0" w:line="240" w:lineRule="auto"/>
      </w:pPr>
      <w:r>
        <w:separator/>
      </w:r>
    </w:p>
  </w:endnote>
  <w:endnote w:type="continuationSeparator" w:id="0">
    <w:p w14:paraId="6B25C887" w14:textId="77777777" w:rsidR="006A0264" w:rsidRDefault="006A0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64E2B0A2-43A2-3C40-A981-A08E7169A7FB}"/>
    <w:embedBold r:id="rId2" w:fontKey="{44F056BB-39FE-7041-80C4-24A40C3333CA}"/>
    <w:embedItalic r:id="rId3" w:fontKey="{AF6FDE5D-0359-384F-8CD6-6B318AF72521}"/>
  </w:font>
  <w:font w:name="Aptos">
    <w:panose1 w:val="020B0004020202020204"/>
    <w:charset w:val="00"/>
    <w:family w:val="swiss"/>
    <w:pitch w:val="variable"/>
    <w:sig w:usb0="20000287" w:usb1="00000003" w:usb2="00000000" w:usb3="00000000" w:csb0="0000019F" w:csb1="00000000"/>
    <w:embedRegular r:id="rId4" w:fontKey="{BC0945E6-B5A9-5F4D-B60C-85B7A6CD3E63}"/>
    <w:embedBold r:id="rId5" w:fontKey="{D5F27313-32E4-1E41-8A36-1DDBFDEF8787}"/>
    <w:embedItalic r:id="rId6" w:fontKey="{8883E65D-466E-5549-939A-699163CF0EEE}"/>
  </w:font>
  <w:font w:name="Play">
    <w:charset w:val="00"/>
    <w:family w:val="auto"/>
    <w:pitch w:val="default"/>
    <w:embedRegular r:id="rId7" w:fontKey="{00EDA7A6-EBA1-BD4A-A71F-9AE3634730CA}"/>
  </w:font>
  <w:font w:name="Trebuchet MS">
    <w:panose1 w:val="020B0603020202020204"/>
    <w:charset w:val="00"/>
    <w:family w:val="swiss"/>
    <w:pitch w:val="variable"/>
    <w:sig w:usb0="00000287" w:usb1="00000000" w:usb2="00000000" w:usb3="00000000" w:csb0="0000009F" w:csb1="00000000"/>
    <w:embedRegular r:id="rId8" w:fontKey="{FA21190F-FB7B-9D43-B82B-983F3AEF4B3E}"/>
    <w:embedBold r:id="rId9" w:fontKey="{C7909C25-581F-8D45-AAA8-A33E5D1B68C8}"/>
    <w:embedItalic r:id="rId10" w:fontKey="{42D92FF5-FA37-1B4A-BDCE-EC79D961B97C}"/>
  </w:font>
  <w:font w:name="Arial">
    <w:panose1 w:val="020B0604020202020204"/>
    <w:charset w:val="00"/>
    <w:family w:val="swiss"/>
    <w:pitch w:val="variable"/>
    <w:sig w:usb0="E0002AFF" w:usb1="C0007843" w:usb2="00000009" w:usb3="00000000" w:csb0="000001FF" w:csb1="00000000"/>
    <w:embedRegular r:id="rId11" w:fontKey="{AD890418-76B2-3C4E-8DE3-C836A507A153}"/>
    <w:embedBold r:id="rId12" w:fontKey="{32DEF33A-2A25-244D-A847-BC47903C3CBF}"/>
    <w:embedItalic r:id="rId13" w:fontKey="{9CEE6C9F-EDFA-404B-91F9-4F09939366EF}"/>
  </w:font>
  <w:font w:name="Amasis MT Pro">
    <w:panose1 w:val="02040504050005020304"/>
    <w:charset w:val="4D"/>
    <w:family w:val="roman"/>
    <w:pitch w:val="variable"/>
    <w:sig w:usb0="A00000AF" w:usb1="4000205B" w:usb2="00000000" w:usb3="00000000" w:csb0="00000093" w:csb1="00000000"/>
    <w:embedRegular r:id="rId14" w:fontKey="{4FE5D165-00C4-254F-9041-3883EB5DB151}"/>
    <w:embedItalic r:id="rId15" w:fontKey="{CD996C5F-7D69-F247-9C6D-1C669E58A43A}"/>
  </w:font>
  <w:font w:name="Sakkal Majalla">
    <w:panose1 w:val="02000000000000000000"/>
    <w:charset w:val="B2"/>
    <w:family w:val="auto"/>
    <w:pitch w:val="variable"/>
    <w:sig w:usb0="80002007" w:usb1="80000000" w:usb2="00000008" w:usb3="00000000" w:csb0="000000D3" w:csb1="00000000"/>
  </w:font>
  <w:font w:name="Seaford Display">
    <w:panose1 w:val="020B0502040303020204"/>
    <w:charset w:val="00"/>
    <w:family w:val="auto"/>
    <w:pitch w:val="variable"/>
    <w:sig w:usb0="80000003" w:usb1="00000001" w:usb2="00000000" w:usb3="00000000" w:csb0="00000001" w:csb1="00000000"/>
  </w:font>
  <w:font w:name="Cambria">
    <w:panose1 w:val="02040503050406030204"/>
    <w:charset w:val="00"/>
    <w:family w:val="roman"/>
    <w:pitch w:val="variable"/>
    <w:sig w:usb0="E00002FF" w:usb1="400004FF" w:usb2="00000000" w:usb3="00000000" w:csb0="0000019F" w:csb1="00000000"/>
    <w:embedRegular r:id="rId16" w:fontKey="{6D6D88A5-9C6E-C640-A257-3B9622FBC0E7}"/>
    <w:embedBold r:id="rId17" w:fontKey="{4EF4ED1A-BE8D-D448-8C66-232108FB1E8D}"/>
  </w:font>
  <w:font w:name="Palatino Linotype">
    <w:panose1 w:val="02040502050505030304"/>
    <w:charset w:val="00"/>
    <w:family w:val="roman"/>
    <w:pitch w:val="variable"/>
    <w:sig w:usb0="E0000287" w:usb1="40000013" w:usb2="00000000" w:usb3="00000000" w:csb0="0000019F" w:csb1="00000000"/>
    <w:embedRegular r:id="rId18" w:fontKey="{B400D386-144C-3040-80CB-FDFEA3B2EC78}"/>
    <w:embedBold r:id="rId19" w:fontKey="{A336F455-9C79-AC44-9422-431A1AD63772}"/>
    <w:embedItalic r:id="rId20" w:fontKey="{01E79BE6-9690-064F-B86C-C57902FDD2C0}"/>
    <w:embedBoldItalic r:id="rId21" w:fontKey="{DAD1B472-FCD9-404A-B611-A1173298A15B}"/>
  </w:font>
  <w:font w:name="Calibri">
    <w:panose1 w:val="020F0502020204030204"/>
    <w:charset w:val="00"/>
    <w:family w:val="swiss"/>
    <w:pitch w:val="variable"/>
    <w:sig w:usb0="E4002EFF" w:usb1="C200247B" w:usb2="00000009" w:usb3="00000000" w:csb0="000001FF" w:csb1="00000000"/>
    <w:embedRegular r:id="rId22" w:fontKey="{31ACB34E-6081-0D4D-B052-FAE1ABCCC7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833E90" w14:textId="2696BE96" w:rsidR="00FB10CC" w:rsidRDefault="00683403">
    <w:pPr>
      <w:pBdr>
        <w:top w:val="nil"/>
        <w:left w:val="nil"/>
        <w:bottom w:val="nil"/>
        <w:right w:val="nil"/>
        <w:between w:val="nil"/>
      </w:pBdr>
      <w:tabs>
        <w:tab w:val="center" w:pos="4536"/>
        <w:tab w:val="right" w:pos="9072"/>
      </w:tabs>
      <w:spacing w:after="0" w:line="240" w:lineRule="auto"/>
      <w:jc w:val="right"/>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fldChar w:fldCharType="begin"/>
    </w:r>
    <w:r>
      <w:rPr>
        <w:rFonts w:ascii="Palatino Linotype" w:eastAsia="Palatino Linotype" w:hAnsi="Palatino Linotype" w:cs="Palatino Linotype"/>
        <w:color w:val="000000"/>
        <w:sz w:val="20"/>
        <w:szCs w:val="20"/>
      </w:rPr>
      <w:instrText>PAGE</w:instrText>
    </w:r>
    <w:r>
      <w:rPr>
        <w:rFonts w:ascii="Palatino Linotype" w:eastAsia="Palatino Linotype" w:hAnsi="Palatino Linotype" w:cs="Palatino Linotype"/>
        <w:color w:val="000000"/>
        <w:sz w:val="20"/>
        <w:szCs w:val="20"/>
      </w:rPr>
      <w:fldChar w:fldCharType="separate"/>
    </w:r>
    <w:r w:rsidR="009840D6">
      <w:rPr>
        <w:rFonts w:ascii="Palatino Linotype" w:eastAsia="Palatino Linotype" w:hAnsi="Palatino Linotype" w:cs="Palatino Linotype"/>
        <w:noProof/>
        <w:color w:val="000000"/>
        <w:sz w:val="20"/>
        <w:szCs w:val="20"/>
      </w:rPr>
      <w:t>1</w:t>
    </w:r>
    <w:r>
      <w:rPr>
        <w:rFonts w:ascii="Palatino Linotype" w:eastAsia="Palatino Linotype" w:hAnsi="Palatino Linotype" w:cs="Palatino Linotype"/>
        <w:color w:val="000000"/>
        <w:sz w:val="20"/>
        <w:szCs w:val="20"/>
      </w:rPr>
      <w:fldChar w:fldCharType="end"/>
    </w:r>
  </w:p>
  <w:p w14:paraId="66833E91" w14:textId="77777777" w:rsidR="00FB10CC" w:rsidRDefault="00FB10CC">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82454D" w14:textId="77777777" w:rsidR="006A0264" w:rsidRDefault="006A0264">
      <w:pPr>
        <w:spacing w:after="0" w:line="240" w:lineRule="auto"/>
      </w:pPr>
      <w:r>
        <w:separator/>
      </w:r>
    </w:p>
  </w:footnote>
  <w:footnote w:type="continuationSeparator" w:id="0">
    <w:p w14:paraId="72852399" w14:textId="77777777" w:rsidR="006A0264" w:rsidRDefault="006A0264">
      <w:pPr>
        <w:spacing w:after="0" w:line="240" w:lineRule="auto"/>
      </w:pPr>
      <w:r>
        <w:continuationSeparator/>
      </w:r>
    </w:p>
  </w:footnote>
  <w:footnote w:id="1">
    <w:p w14:paraId="4DEFFE23" w14:textId="77777777" w:rsidR="00C517E4" w:rsidRDefault="00C517E4" w:rsidP="00C517E4">
      <w:pPr>
        <w:pStyle w:val="Funotentext"/>
        <w:jc w:val="both"/>
        <w:rPr>
          <w:rFonts w:ascii="Trebuchet MS" w:hAnsi="Trebuchet MS"/>
        </w:rPr>
      </w:pPr>
      <w:r w:rsidRPr="00EC51E4">
        <w:rPr>
          <w:rStyle w:val="Funotenzeichen"/>
          <w:rFonts w:ascii="Trebuchet MS" w:hAnsi="Trebuchet MS"/>
        </w:rPr>
        <w:footnoteRef/>
      </w:r>
      <w:r w:rsidRPr="00EC51E4">
        <w:rPr>
          <w:rFonts w:ascii="Trebuchet MS" w:hAnsi="Trebuchet MS"/>
        </w:rPr>
        <w:t xml:space="preserve"> Vgl. Florian Bayer</w:t>
      </w:r>
      <w:r w:rsidRPr="00200E1A">
        <w:rPr>
          <w:rFonts w:ascii="Trebuchet MS" w:hAnsi="Trebuchet MS"/>
          <w:i/>
          <w:iCs/>
        </w:rPr>
        <w:t>: Parteisender in Österreich - Propagandaradio für Patrioten</w:t>
      </w:r>
      <w:r>
        <w:rPr>
          <w:rFonts w:ascii="Trebuchet MS" w:hAnsi="Trebuchet MS"/>
          <w:i/>
          <w:iCs/>
        </w:rPr>
        <w:t xml:space="preserve">. </w:t>
      </w:r>
      <w:r w:rsidRPr="00E866D2">
        <w:rPr>
          <w:rFonts w:ascii="Trebuchet MS" w:hAnsi="Trebuchet MS"/>
          <w:i/>
          <w:iCs/>
        </w:rPr>
        <w:t>taz.de</w:t>
      </w:r>
      <w:r>
        <w:rPr>
          <w:rFonts w:ascii="Trebuchet MS" w:hAnsi="Trebuchet MS"/>
        </w:rPr>
        <w:t xml:space="preserve">. Berlin: </w:t>
      </w:r>
      <w:r w:rsidRPr="008E780B">
        <w:rPr>
          <w:rFonts w:ascii="Trebuchet MS" w:hAnsi="Trebuchet MS"/>
        </w:rPr>
        <w:t xml:space="preserve">taz Verlags </w:t>
      </w:r>
    </w:p>
    <w:p w14:paraId="0AF553EB" w14:textId="77777777" w:rsidR="00C517E4" w:rsidRPr="008E780B" w:rsidRDefault="00C517E4" w:rsidP="00C517E4">
      <w:pPr>
        <w:pStyle w:val="Funotentext"/>
        <w:ind w:left="708"/>
        <w:jc w:val="both"/>
        <w:rPr>
          <w:rFonts w:ascii="Trebuchet MS" w:hAnsi="Trebuchet MS"/>
        </w:rPr>
      </w:pPr>
      <w:r w:rsidRPr="008E780B">
        <w:rPr>
          <w:rFonts w:ascii="Trebuchet MS" w:hAnsi="Trebuchet MS"/>
        </w:rPr>
        <w:t>u. Vertriebs GmbH</w:t>
      </w:r>
      <w:r>
        <w:rPr>
          <w:rFonts w:ascii="Trebuchet MS" w:hAnsi="Trebuchet MS"/>
        </w:rPr>
        <w:t>.</w:t>
      </w:r>
      <w:r w:rsidRPr="00E866D2">
        <w:rPr>
          <w:rFonts w:ascii="Trebuchet MS" w:hAnsi="Trebuchet MS"/>
        </w:rPr>
        <w:t xml:space="preserve"> </w:t>
      </w:r>
      <w:r>
        <w:rPr>
          <w:rFonts w:ascii="Trebuchet MS" w:hAnsi="Trebuchet MS"/>
        </w:rPr>
        <w:t xml:space="preserve">. Erscheinungsdatum: </w:t>
      </w:r>
      <w:r w:rsidRPr="00200E1A">
        <w:rPr>
          <w:rFonts w:ascii="Trebuchet MS" w:hAnsi="Trebuchet MS"/>
        </w:rPr>
        <w:t>19.</w:t>
      </w:r>
      <w:r>
        <w:rPr>
          <w:rFonts w:ascii="Trebuchet MS" w:hAnsi="Trebuchet MS"/>
        </w:rPr>
        <w:t>0</w:t>
      </w:r>
      <w:r w:rsidRPr="00200E1A">
        <w:rPr>
          <w:rFonts w:ascii="Trebuchet MS" w:hAnsi="Trebuchet MS"/>
        </w:rPr>
        <w:t>1.2026</w:t>
      </w:r>
      <w:r>
        <w:rPr>
          <w:rFonts w:ascii="Trebuchet MS" w:hAnsi="Trebuchet MS"/>
        </w:rPr>
        <w:t>.</w:t>
      </w:r>
      <w:r w:rsidRPr="00E866D2">
        <w:rPr>
          <w:rFonts w:ascii="Trebuchet MS" w:hAnsi="Trebuchet MS"/>
        </w:rPr>
        <w:t xml:space="preserve"> </w:t>
      </w:r>
      <w:hyperlink r:id="rId1" w:history="1">
        <w:r w:rsidRPr="00433829">
          <w:rPr>
            <w:rStyle w:val="Hyperlink"/>
            <w:rFonts w:ascii="Trebuchet MS" w:hAnsi="Trebuchet MS"/>
          </w:rPr>
          <w:t>https://taz.de/Parteisender-in-Oesterreich/!6146339/</w:t>
        </w:r>
      </w:hyperlink>
      <w:r w:rsidRPr="00EC51E4">
        <w:rPr>
          <w:rFonts w:ascii="Trebuchet MS" w:hAnsi="Trebuchet MS"/>
        </w:rPr>
        <w:t xml:space="preserve"> (Zugriff: 15.03.2026). </w:t>
      </w:r>
    </w:p>
    <w:p w14:paraId="00A111A0" w14:textId="77777777" w:rsidR="00C517E4" w:rsidRPr="00E866D2" w:rsidRDefault="00C517E4" w:rsidP="00C517E4">
      <w:pPr>
        <w:pStyle w:val="Funotentext"/>
        <w:jc w:val="both"/>
        <w:rPr>
          <w:rFonts w:ascii="Trebuchet MS" w:hAnsi="Trebuchet MS"/>
          <w:i/>
          <w:iCs/>
        </w:rPr>
      </w:pPr>
      <w:r w:rsidRPr="00E866D2">
        <w:rPr>
          <w:rFonts w:ascii="Trebuchet MS" w:hAnsi="Trebuchet MS"/>
        </w:rPr>
        <w:t>Vgl. Colette M. Schmidt Fabian Schmid</w:t>
      </w:r>
      <w:r>
        <w:rPr>
          <w:rFonts w:ascii="Trebuchet MS" w:hAnsi="Trebuchet MS"/>
        </w:rPr>
        <w:t xml:space="preserve">: </w:t>
      </w:r>
      <w:r w:rsidRPr="00E866D2">
        <w:rPr>
          <w:rFonts w:ascii="Trebuchet MS" w:hAnsi="Trebuchet MS"/>
          <w:i/>
          <w:iCs/>
        </w:rPr>
        <w:t xml:space="preserve">FPÖ-Kanal Mit Mainstream-Hits gegen den "Mainstream": Das blaue </w:t>
      </w:r>
    </w:p>
    <w:p w14:paraId="3E2DE3E4" w14:textId="77777777" w:rsidR="00C517E4" w:rsidRPr="00DD150C" w:rsidRDefault="00C517E4" w:rsidP="00C517E4">
      <w:pPr>
        <w:pStyle w:val="Funotentext"/>
        <w:ind w:left="708"/>
        <w:jc w:val="both"/>
        <w:rPr>
          <w:rFonts w:ascii="Trebuchet MS" w:hAnsi="Trebuchet MS"/>
          <w:i/>
          <w:iCs/>
        </w:rPr>
      </w:pPr>
      <w:r w:rsidRPr="00E866D2">
        <w:rPr>
          <w:rFonts w:ascii="Trebuchet MS" w:hAnsi="Trebuchet MS"/>
          <w:i/>
          <w:iCs/>
        </w:rPr>
        <w:t>Radio Austria First.</w:t>
      </w:r>
      <w:r>
        <w:rPr>
          <w:rFonts w:ascii="Trebuchet MS" w:hAnsi="Trebuchet MS"/>
          <w:i/>
          <w:iCs/>
        </w:rPr>
        <w:t xml:space="preserve"> </w:t>
      </w:r>
      <w:r w:rsidRPr="00DD150C">
        <w:rPr>
          <w:rFonts w:ascii="Trebuchet MS" w:hAnsi="Trebuchet MS"/>
          <w:i/>
          <w:iCs/>
        </w:rPr>
        <w:t>Oscar Bronner</w:t>
      </w:r>
      <w:r>
        <w:rPr>
          <w:rFonts w:ascii="Trebuchet MS" w:hAnsi="Trebuchet MS"/>
          <w:i/>
          <w:iCs/>
        </w:rPr>
        <w:t xml:space="preserve"> (Hg.) Wien: </w:t>
      </w:r>
      <w:r w:rsidRPr="00BD3FE8">
        <w:rPr>
          <w:rFonts w:ascii="Trebuchet MS" w:hAnsi="Trebuchet MS"/>
          <w:i/>
          <w:iCs/>
        </w:rPr>
        <w:t>STANDARD Verlagsgesellschaft m.b.H.</w:t>
      </w:r>
      <w:r>
        <w:rPr>
          <w:rFonts w:ascii="Trebuchet MS" w:hAnsi="Trebuchet MS"/>
        </w:rPr>
        <w:t xml:space="preserve">  Erscheinungsdatum: 25.01.2026. </w:t>
      </w:r>
      <w:hyperlink r:id="rId2" w:history="1">
        <w:r w:rsidRPr="00433829">
          <w:rPr>
            <w:rStyle w:val="Hyperlink"/>
            <w:rFonts w:ascii="Trebuchet MS" w:hAnsi="Trebuchet MS"/>
          </w:rPr>
          <w:t>https://www.derstandard.at/story/3000000304980/mit-mainstream-hits-gegen-den-mainstream-das-blaue-radio-austria-first</w:t>
        </w:r>
      </w:hyperlink>
      <w:r w:rsidRPr="00E866D2">
        <w:rPr>
          <w:rFonts w:ascii="Trebuchet MS" w:hAnsi="Trebuchet MS"/>
        </w:rPr>
        <w:t xml:space="preserve"> </w:t>
      </w:r>
      <w:r>
        <w:rPr>
          <w:rFonts w:ascii="Trebuchet MS" w:hAnsi="Trebuchet MS"/>
        </w:rPr>
        <w:t>(Zugriff: 16.03.2026).</w:t>
      </w:r>
    </w:p>
  </w:footnote>
  <w:footnote w:id="2">
    <w:p w14:paraId="018C8796" w14:textId="77777777" w:rsidR="00C517E4" w:rsidRPr="00EC51E4" w:rsidRDefault="00C517E4" w:rsidP="00C517E4">
      <w:pPr>
        <w:pStyle w:val="Funotentext"/>
        <w:jc w:val="both"/>
        <w:rPr>
          <w:rFonts w:ascii="Trebuchet MS" w:hAnsi="Trebuchet MS"/>
        </w:rPr>
      </w:pPr>
      <w:r w:rsidRPr="00EC51E4">
        <w:rPr>
          <w:rStyle w:val="Funotenzeichen"/>
          <w:rFonts w:ascii="Trebuchet MS" w:hAnsi="Trebuchet MS"/>
        </w:rPr>
        <w:footnoteRef/>
      </w:r>
      <w:r w:rsidRPr="00EC51E4">
        <w:rPr>
          <w:rFonts w:ascii="Trebuchet MS" w:hAnsi="Trebuchet MS"/>
        </w:rPr>
        <w:t xml:space="preserve"> Vgl. Petra Horbrietz: Wir werden Europa erobern! Ungarn, Viktor Orbán und die unterwanderte </w:t>
      </w:r>
    </w:p>
    <w:p w14:paraId="073A37B3" w14:textId="77777777" w:rsidR="00C517E4" w:rsidRPr="00AE5B57" w:rsidRDefault="00C517E4" w:rsidP="00C517E4">
      <w:pPr>
        <w:pStyle w:val="Funotentext"/>
        <w:ind w:firstLine="708"/>
        <w:jc w:val="both"/>
        <w:rPr>
          <w:rFonts w:ascii="Amasis MT Pro" w:hAnsi="Amasis MT Pro"/>
        </w:rPr>
      </w:pPr>
      <w:r w:rsidRPr="00EC51E4">
        <w:rPr>
          <w:rFonts w:ascii="Trebuchet MS" w:hAnsi="Trebuchet MS"/>
        </w:rPr>
        <w:t>Demokratie. München: Verlag Antje Kunstmann, 2025.</w:t>
      </w:r>
    </w:p>
  </w:footnote>
  <w:footnote w:id="3">
    <w:p w14:paraId="5F7775F7" w14:textId="77777777" w:rsidR="00C517E4" w:rsidRPr="0028616B" w:rsidRDefault="00C517E4" w:rsidP="00C517E4">
      <w:pPr>
        <w:pStyle w:val="Funotentext"/>
        <w:jc w:val="both"/>
        <w:rPr>
          <w:rFonts w:ascii="Trebuchet MS" w:hAnsi="Trebuchet MS"/>
        </w:rPr>
      </w:pPr>
      <w:r w:rsidRPr="0028616B">
        <w:rPr>
          <w:rStyle w:val="Funotenzeichen"/>
          <w:rFonts w:ascii="Trebuchet MS" w:hAnsi="Trebuchet MS"/>
        </w:rPr>
        <w:footnoteRef/>
      </w:r>
      <w:r w:rsidRPr="0028616B">
        <w:rPr>
          <w:rFonts w:ascii="Trebuchet MS" w:hAnsi="Trebuchet MS"/>
        </w:rPr>
        <w:t xml:space="preserve"> Elfriede Jelinek, Der Atem-Automat. 2014. </w:t>
      </w:r>
    </w:p>
  </w:footnote>
  <w:footnote w:id="4">
    <w:p w14:paraId="04F562F5" w14:textId="77777777" w:rsidR="00C517E4" w:rsidRDefault="00C517E4" w:rsidP="00C517E4">
      <w:pPr>
        <w:pStyle w:val="Funotentext"/>
        <w:jc w:val="both"/>
        <w:rPr>
          <w:rFonts w:ascii="Trebuchet MS" w:hAnsi="Trebuchet MS"/>
        </w:rPr>
      </w:pPr>
      <w:r w:rsidRPr="0028616B">
        <w:rPr>
          <w:rStyle w:val="Funotenzeichen"/>
          <w:rFonts w:ascii="Trebuchet MS" w:hAnsi="Trebuchet MS"/>
        </w:rPr>
        <w:footnoteRef/>
      </w:r>
      <w:r w:rsidRPr="0028616B">
        <w:rPr>
          <w:rFonts w:ascii="Trebuchet MS" w:hAnsi="Trebuchet MS"/>
        </w:rPr>
        <w:t xml:space="preserve"> </w:t>
      </w:r>
      <w:r w:rsidRPr="00A75F7A">
        <w:rPr>
          <w:rFonts w:ascii="Trebuchet MS" w:hAnsi="Trebuchet MS"/>
        </w:rPr>
        <w:t xml:space="preserve">Pelinka, Peter, </w:t>
      </w:r>
      <w:r>
        <w:rPr>
          <w:rFonts w:ascii="Trebuchet MS" w:hAnsi="Trebuchet MS"/>
        </w:rPr>
        <w:t>u.a:</w:t>
      </w:r>
      <w:r w:rsidRPr="00A75F7A">
        <w:rPr>
          <w:rFonts w:ascii="Trebuchet MS" w:hAnsi="Trebuchet MS"/>
        </w:rPr>
        <w:t xml:space="preserve"> „Reformkanzler“ gegen „Volkskanzler: Das schwierige erste Jahr des Andreas Babler“. </w:t>
      </w:r>
    </w:p>
    <w:p w14:paraId="54E2011B" w14:textId="77777777" w:rsidR="00C517E4" w:rsidRPr="0028616B" w:rsidRDefault="00C517E4" w:rsidP="00C517E4">
      <w:pPr>
        <w:pStyle w:val="Funotentext"/>
        <w:ind w:left="708"/>
        <w:jc w:val="both"/>
        <w:rPr>
          <w:rFonts w:ascii="Trebuchet MS" w:hAnsi="Trebuchet MS"/>
        </w:rPr>
      </w:pPr>
      <w:r w:rsidRPr="00A75F7A">
        <w:rPr>
          <w:rFonts w:ascii="Trebuchet MS" w:hAnsi="Trebuchet MS"/>
        </w:rPr>
        <w:t>In</w:t>
      </w:r>
      <w:r>
        <w:rPr>
          <w:rFonts w:ascii="Trebuchet MS" w:hAnsi="Trebuchet MS"/>
        </w:rPr>
        <w:t>:</w:t>
      </w:r>
      <w:r w:rsidRPr="00A75F7A">
        <w:rPr>
          <w:rFonts w:ascii="Trebuchet MS" w:hAnsi="Trebuchet MS"/>
        </w:rPr>
        <w:t xml:space="preserve"> </w:t>
      </w:r>
      <w:r w:rsidRPr="00A75F7A">
        <w:rPr>
          <w:rFonts w:ascii="Trebuchet MS" w:hAnsi="Trebuchet MS"/>
          <w:i/>
          <w:iCs/>
        </w:rPr>
        <w:t>Österreichisches Jahrbuch für Politik 2023</w:t>
      </w:r>
      <w:r w:rsidRPr="00A75F7A">
        <w:rPr>
          <w:rFonts w:ascii="Trebuchet MS" w:hAnsi="Trebuchet MS"/>
        </w:rPr>
        <w:t>, 1.Auflage 2023.</w:t>
      </w:r>
      <w:r>
        <w:rPr>
          <w:rFonts w:ascii="Trebuchet MS" w:hAnsi="Trebuchet MS"/>
        </w:rPr>
        <w:t xml:space="preserve"> </w:t>
      </w:r>
      <w:r w:rsidRPr="00A75F7A">
        <w:rPr>
          <w:rFonts w:ascii="Trebuchet MS" w:hAnsi="Trebuchet MS"/>
        </w:rPr>
        <w:t>Wien</w:t>
      </w:r>
      <w:r>
        <w:rPr>
          <w:rFonts w:ascii="Trebuchet MS" w:hAnsi="Trebuchet MS"/>
        </w:rPr>
        <w:t xml:space="preserve">: </w:t>
      </w:r>
      <w:r w:rsidRPr="00A75F7A">
        <w:rPr>
          <w:rFonts w:ascii="Trebuchet MS" w:hAnsi="Trebuchet MS"/>
        </w:rPr>
        <w:t>Böhlau Verlag, 2024</w:t>
      </w:r>
      <w:r>
        <w:rPr>
          <w:rFonts w:ascii="Trebuchet MS" w:hAnsi="Trebuchet MS"/>
        </w:rPr>
        <w:t>.</w:t>
      </w:r>
      <w:r w:rsidRPr="00334A7C">
        <w:rPr>
          <w:rFonts w:ascii="Trebuchet MS" w:hAnsi="Trebuchet MS"/>
        </w:rPr>
        <w:t xml:space="preserve"> </w:t>
      </w:r>
      <w:r>
        <w:rPr>
          <w:rFonts w:ascii="Trebuchet MS" w:hAnsi="Trebuchet MS"/>
        </w:rPr>
        <w:t xml:space="preserve">S. </w:t>
      </w:r>
      <w:r w:rsidRPr="00A75F7A">
        <w:rPr>
          <w:rFonts w:ascii="Trebuchet MS" w:hAnsi="Trebuchet MS"/>
        </w:rPr>
        <w:t>195–210.</w:t>
      </w:r>
    </w:p>
  </w:footnote>
  <w:footnote w:id="5">
    <w:p w14:paraId="7D515A2C" w14:textId="77777777" w:rsidR="00C517E4" w:rsidRDefault="00C517E4" w:rsidP="00C517E4">
      <w:pPr>
        <w:pStyle w:val="Funotentext"/>
        <w:jc w:val="both"/>
        <w:rPr>
          <w:rFonts w:ascii="Trebuchet MS" w:hAnsi="Trebuchet MS"/>
        </w:rPr>
      </w:pPr>
      <w:r w:rsidRPr="0028616B">
        <w:rPr>
          <w:rStyle w:val="Funotenzeichen"/>
          <w:rFonts w:ascii="Trebuchet MS" w:hAnsi="Trebuchet MS"/>
        </w:rPr>
        <w:footnoteRef/>
      </w:r>
      <w:r w:rsidRPr="0028616B">
        <w:rPr>
          <w:rFonts w:ascii="Trebuchet MS" w:hAnsi="Trebuchet MS"/>
        </w:rPr>
        <w:t xml:space="preserve"> </w:t>
      </w:r>
      <w:hyperlink r:id="rId3" w:history="1">
        <w:r w:rsidRPr="0028616B">
          <w:rPr>
            <w:rStyle w:val="Hyperlink"/>
            <w:rFonts w:ascii="Trebuchet MS" w:hAnsi="Trebuchet MS"/>
          </w:rPr>
          <w:t>https://www.zeit.de/kultur/2026-01/radio-austria-first-fpoe-patriotismus</w:t>
        </w:r>
      </w:hyperlink>
      <w:r>
        <w:rPr>
          <w:rFonts w:ascii="Trebuchet MS" w:hAnsi="Trebuchet MS"/>
        </w:rPr>
        <w:t xml:space="preserve"> (Zugriff: 20.03.2026)</w:t>
      </w:r>
      <w:r w:rsidRPr="0028616B">
        <w:rPr>
          <w:rFonts w:ascii="Trebuchet MS" w:hAnsi="Trebuchet MS"/>
        </w:rPr>
        <w:t xml:space="preserve"> &amp; </w:t>
      </w:r>
    </w:p>
    <w:p w14:paraId="34FD435F" w14:textId="77777777" w:rsidR="00C517E4" w:rsidRPr="0028616B" w:rsidRDefault="00C517E4" w:rsidP="00C517E4">
      <w:pPr>
        <w:pStyle w:val="Funotentext"/>
        <w:ind w:firstLine="708"/>
        <w:jc w:val="both"/>
        <w:rPr>
          <w:rFonts w:ascii="Trebuchet MS" w:hAnsi="Trebuchet MS"/>
        </w:rPr>
      </w:pPr>
      <w:hyperlink r:id="rId4" w:history="1">
        <w:r w:rsidRPr="0028616B">
          <w:rPr>
            <w:rStyle w:val="Hyperlink"/>
            <w:rFonts w:ascii="Trebuchet MS" w:hAnsi="Trebuchet MS"/>
          </w:rPr>
          <w:t>https://austriafirst.at/</w:t>
        </w:r>
      </w:hyperlink>
      <w:r w:rsidRPr="0028616B">
        <w:rPr>
          <w:rFonts w:ascii="Trebuchet MS" w:hAnsi="Trebuchet MS"/>
        </w:rPr>
        <w:t xml:space="preserve"> </w:t>
      </w:r>
      <w:r>
        <w:rPr>
          <w:rFonts w:ascii="Trebuchet MS" w:hAnsi="Trebuchet MS"/>
        </w:rPr>
        <w:t>(Zugriff 28.03.2026).</w:t>
      </w:r>
    </w:p>
  </w:footnote>
  <w:footnote w:id="6">
    <w:p w14:paraId="730E50E0" w14:textId="77777777" w:rsidR="00C517E4" w:rsidRPr="00142EA8" w:rsidRDefault="00C517E4" w:rsidP="00C517E4">
      <w:pPr>
        <w:pStyle w:val="Funotentext"/>
        <w:jc w:val="both"/>
        <w:rPr>
          <w:rFonts w:ascii="Trebuchet MS" w:hAnsi="Trebuchet MS"/>
        </w:rPr>
      </w:pPr>
      <w:r w:rsidRPr="0028616B">
        <w:rPr>
          <w:rStyle w:val="Funotenzeichen"/>
          <w:rFonts w:ascii="Trebuchet MS" w:hAnsi="Trebuchet MS"/>
        </w:rPr>
        <w:footnoteRef/>
      </w:r>
      <w:r w:rsidRPr="0028616B">
        <w:rPr>
          <w:rFonts w:ascii="Trebuchet MS" w:hAnsi="Trebuchet MS"/>
        </w:rPr>
        <w:t xml:space="preserve"> </w:t>
      </w:r>
      <w:r w:rsidRPr="00142EA8">
        <w:rPr>
          <w:rFonts w:ascii="Trebuchet MS" w:hAnsi="Trebuchet MS"/>
        </w:rPr>
        <w:t xml:space="preserve">Vgl. Siegfried Mattl: Ästhetik als Opposition. Wien: Praesens-Verlag, 2008, S. 45; </w:t>
      </w:r>
    </w:p>
    <w:p w14:paraId="07419884" w14:textId="77777777" w:rsidR="00C517E4" w:rsidRPr="00142EA8" w:rsidRDefault="00C517E4" w:rsidP="00C517E4">
      <w:pPr>
        <w:pStyle w:val="Funotentext"/>
        <w:ind w:firstLine="708"/>
        <w:jc w:val="both"/>
        <w:rPr>
          <w:rFonts w:ascii="Trebuchet MS" w:hAnsi="Trebuchet MS"/>
          <w:lang w:val="en-US"/>
        </w:rPr>
      </w:pPr>
      <w:r w:rsidRPr="00142EA8">
        <w:rPr>
          <w:rFonts w:ascii="Trebuchet MS" w:hAnsi="Trebuchet MS"/>
          <w:lang w:val="en-US"/>
        </w:rPr>
        <w:t xml:space="preserve">Vgl. Veronika Zangl: Austria’s post-89: staging suppressed memory in Elfriede Jelinek’s  </w:t>
      </w:r>
    </w:p>
    <w:p w14:paraId="7A84AC3C" w14:textId="77777777" w:rsidR="00C517E4" w:rsidRPr="0028616B" w:rsidRDefault="00C517E4" w:rsidP="00C517E4">
      <w:pPr>
        <w:pStyle w:val="Funotentext"/>
        <w:ind w:firstLine="708"/>
        <w:jc w:val="both"/>
        <w:rPr>
          <w:rFonts w:ascii="Trebuchet MS" w:hAnsi="Trebuchet MS"/>
        </w:rPr>
      </w:pPr>
      <w:r w:rsidRPr="00142EA8">
        <w:rPr>
          <w:rFonts w:ascii="Trebuchet MS" w:hAnsi="Trebuchet MS"/>
          <w:lang w:val="en-US"/>
        </w:rPr>
        <w:t xml:space="preserve">and Thomas Bernhard’s plays Burgtheater and Heldenplatz. </w:t>
      </w:r>
      <w:r w:rsidRPr="00142EA8">
        <w:rPr>
          <w:rFonts w:ascii="Trebuchet MS" w:hAnsi="Trebuchet MS"/>
        </w:rPr>
        <w:t xml:space="preserve">2013, S. 272.  </w:t>
      </w:r>
    </w:p>
  </w:footnote>
  <w:footnote w:id="7">
    <w:p w14:paraId="4ED0610C" w14:textId="77777777" w:rsidR="00C517E4" w:rsidRPr="003E0851" w:rsidRDefault="00C517E4" w:rsidP="00C517E4">
      <w:pPr>
        <w:pStyle w:val="Funotentext"/>
        <w:jc w:val="both"/>
        <w:rPr>
          <w:rFonts w:ascii="Trebuchet MS" w:hAnsi="Trebuchet MS"/>
        </w:rPr>
      </w:pPr>
      <w:r w:rsidRPr="003E0851">
        <w:rPr>
          <w:rStyle w:val="Funotenzeichen"/>
          <w:rFonts w:ascii="Trebuchet MS" w:hAnsi="Trebuchet MS"/>
        </w:rPr>
        <w:footnoteRef/>
      </w:r>
      <w:r w:rsidRPr="003E0851">
        <w:rPr>
          <w:rFonts w:ascii="Trebuchet MS" w:hAnsi="Trebuchet MS"/>
        </w:rPr>
        <w:t xml:space="preserve"> Elfriede Jelinek: „diese verlogene Unschuld Österreichs war schon immer mein Thema gewesen“. Wien.  </w:t>
      </w:r>
    </w:p>
    <w:p w14:paraId="2B27EEE4" w14:textId="77777777" w:rsidR="00C517E4" w:rsidRPr="003E0851" w:rsidRDefault="00C517E4" w:rsidP="00C517E4">
      <w:pPr>
        <w:pStyle w:val="Funotentext"/>
        <w:ind w:left="708"/>
        <w:jc w:val="both"/>
        <w:rPr>
          <w:rFonts w:ascii="Trebuchet MS" w:hAnsi="Trebuchet MS"/>
        </w:rPr>
      </w:pPr>
      <w:r w:rsidRPr="003E0851">
        <w:rPr>
          <w:rFonts w:ascii="Trebuchet MS" w:hAnsi="Trebuchet MS"/>
        </w:rPr>
        <w:t xml:space="preserve">Praesens. 2020, S. 108. Im Interview-Gespräch mit Elfriede Jelinek spricht Pia Janke über Stecken, Stab  und Stangl – Eine Handarbeit (1997) und Rechnitz (Der Würgeengel)(2008) und beleuchten die  </w:t>
      </w:r>
    </w:p>
    <w:p w14:paraId="36045906" w14:textId="77777777" w:rsidR="00C517E4" w:rsidRPr="003E0851" w:rsidRDefault="00C517E4" w:rsidP="00C517E4">
      <w:pPr>
        <w:pStyle w:val="Funotentext"/>
        <w:ind w:left="708"/>
        <w:jc w:val="both"/>
        <w:rPr>
          <w:rFonts w:ascii="Trebuchet MS" w:hAnsi="Trebuchet MS"/>
        </w:rPr>
      </w:pPr>
      <w:r w:rsidRPr="003E0851">
        <w:rPr>
          <w:rFonts w:ascii="Trebuchet MS" w:hAnsi="Trebuchet MS"/>
        </w:rPr>
        <w:t xml:space="preserve">Kernthematik der ‚vermeintlichen‘ Unschuldigkeit Österreichs sowie der mangelnden </w:t>
      </w:r>
    </w:p>
    <w:p w14:paraId="5FD81DDC" w14:textId="77777777" w:rsidR="00C517E4" w:rsidRPr="00F21BCE" w:rsidRDefault="00C517E4" w:rsidP="00C517E4">
      <w:pPr>
        <w:pStyle w:val="Funotentext"/>
        <w:ind w:left="708"/>
        <w:jc w:val="both"/>
        <w:rPr>
          <w:rFonts w:ascii="Trebuchet MS" w:hAnsi="Trebuchet MS"/>
        </w:rPr>
      </w:pPr>
      <w:r w:rsidRPr="00F21BCE">
        <w:rPr>
          <w:rFonts w:ascii="Trebuchet MS" w:hAnsi="Trebuchet MS"/>
        </w:rPr>
        <w:t>Vergangenheitsbewältigung nationalsozialistischer Verbrechen</w:t>
      </w:r>
    </w:p>
  </w:footnote>
  <w:footnote w:id="8">
    <w:p w14:paraId="00FE633B" w14:textId="77777777" w:rsidR="00C517E4" w:rsidRPr="00F21BCE" w:rsidRDefault="00C517E4" w:rsidP="00C517E4">
      <w:pPr>
        <w:pStyle w:val="Funotentext"/>
        <w:jc w:val="both"/>
        <w:rPr>
          <w:rFonts w:ascii="Trebuchet MS" w:hAnsi="Trebuchet MS"/>
        </w:rPr>
      </w:pPr>
      <w:r w:rsidRPr="00F21BCE">
        <w:rPr>
          <w:rStyle w:val="Funotenzeichen"/>
          <w:rFonts w:ascii="Trebuchet MS" w:hAnsi="Trebuchet MS"/>
        </w:rPr>
        <w:footnoteRef/>
      </w:r>
      <w:r w:rsidRPr="00F21BCE">
        <w:rPr>
          <w:rFonts w:ascii="Trebuchet MS" w:hAnsi="Trebuchet MS"/>
        </w:rPr>
        <w:t xml:space="preserve"> Vgl. Sylvia Paulischin-Hovdar: Der Opfermythos bei Elfriede Jelinek: Eine historiografische  </w:t>
      </w:r>
    </w:p>
    <w:p w14:paraId="3A318DE6" w14:textId="77777777" w:rsidR="00C517E4" w:rsidRPr="00F21BCE" w:rsidRDefault="00C517E4" w:rsidP="00C517E4">
      <w:pPr>
        <w:pStyle w:val="Funotentext"/>
        <w:ind w:firstLine="708"/>
        <w:jc w:val="both"/>
        <w:rPr>
          <w:rFonts w:ascii="Trebuchet MS" w:hAnsi="Trebuchet MS"/>
        </w:rPr>
      </w:pPr>
      <w:r w:rsidRPr="00F21BCE">
        <w:rPr>
          <w:rFonts w:ascii="Trebuchet MS" w:hAnsi="Trebuchet MS"/>
        </w:rPr>
        <w:t>Untersuchung. Wien, Köln, Weimar: Böhlau Verlag. 2017.</w:t>
      </w:r>
    </w:p>
  </w:footnote>
  <w:footnote w:id="9">
    <w:p w14:paraId="1A1D84A1" w14:textId="77777777" w:rsidR="00C517E4" w:rsidRDefault="00C517E4" w:rsidP="00C517E4">
      <w:pPr>
        <w:pStyle w:val="Funotentext"/>
        <w:jc w:val="both"/>
        <w:rPr>
          <w:rFonts w:ascii="Trebuchet MS" w:hAnsi="Trebuchet MS"/>
        </w:rPr>
      </w:pPr>
      <w:r w:rsidRPr="00F21BCE">
        <w:rPr>
          <w:rStyle w:val="Funotenzeichen"/>
          <w:rFonts w:ascii="Trebuchet MS" w:hAnsi="Trebuchet MS"/>
        </w:rPr>
        <w:footnoteRef/>
      </w:r>
      <w:r w:rsidRPr="00F21BCE">
        <w:rPr>
          <w:rFonts w:ascii="Trebuchet MS" w:hAnsi="Trebuchet MS"/>
        </w:rPr>
        <w:t xml:space="preserve"> Jelinek, Elfriede &amp; Ute Nyssen: </w:t>
      </w:r>
      <w:r w:rsidRPr="00F21BCE">
        <w:rPr>
          <w:rFonts w:ascii="Trebuchet MS" w:hAnsi="Trebuchet MS"/>
          <w:i/>
          <w:iCs/>
        </w:rPr>
        <w:t>Theaterstücke.</w:t>
      </w:r>
      <w:r w:rsidRPr="00F21BCE">
        <w:rPr>
          <w:rFonts w:ascii="Trebuchet MS" w:hAnsi="Trebuchet MS"/>
        </w:rPr>
        <w:t xml:space="preserve"> 7. Auflage. Reinbek bei Hamburg:  Rowohlt- Taschenbuch-</w:t>
      </w:r>
      <w:r>
        <w:rPr>
          <w:rFonts w:ascii="Trebuchet MS" w:hAnsi="Trebuchet MS"/>
        </w:rPr>
        <w:t xml:space="preserve"> </w:t>
      </w:r>
    </w:p>
    <w:p w14:paraId="7975CBC8" w14:textId="77777777" w:rsidR="00C517E4" w:rsidRPr="00F21BCE" w:rsidRDefault="00C517E4" w:rsidP="00C517E4">
      <w:pPr>
        <w:pStyle w:val="Funotentext"/>
        <w:ind w:firstLine="708"/>
        <w:jc w:val="both"/>
        <w:rPr>
          <w:rFonts w:ascii="Trebuchet MS" w:hAnsi="Trebuchet MS"/>
        </w:rPr>
      </w:pPr>
      <w:r w:rsidRPr="00F21BCE">
        <w:rPr>
          <w:rFonts w:ascii="Trebuchet MS" w:hAnsi="Trebuchet MS"/>
        </w:rPr>
        <w:t>Verlag,  2004, S. 130-189.</w:t>
      </w:r>
    </w:p>
  </w:footnote>
  <w:footnote w:id="10">
    <w:p w14:paraId="3717B9CF" w14:textId="77777777" w:rsidR="00C517E4" w:rsidRPr="00F21BCE" w:rsidRDefault="00C517E4" w:rsidP="00C517E4">
      <w:pPr>
        <w:pStyle w:val="Funotentext"/>
        <w:jc w:val="both"/>
        <w:rPr>
          <w:rFonts w:ascii="Trebuchet MS" w:hAnsi="Trebuchet MS"/>
        </w:rPr>
      </w:pPr>
      <w:r w:rsidRPr="00F21BCE">
        <w:rPr>
          <w:rStyle w:val="Funotenzeichen"/>
          <w:rFonts w:ascii="Trebuchet MS" w:hAnsi="Trebuchet MS"/>
        </w:rPr>
        <w:footnoteRef/>
      </w:r>
      <w:r w:rsidRPr="00F21BCE">
        <w:rPr>
          <w:rFonts w:ascii="Trebuchet MS" w:hAnsi="Trebuchet MS"/>
        </w:rPr>
        <w:t xml:space="preserve"> Thomas Bernhard: </w:t>
      </w:r>
      <w:r w:rsidRPr="00F21BCE">
        <w:rPr>
          <w:rFonts w:ascii="Trebuchet MS" w:hAnsi="Trebuchet MS"/>
          <w:i/>
          <w:iCs/>
        </w:rPr>
        <w:t>Heldenplatz</w:t>
      </w:r>
      <w:r>
        <w:rPr>
          <w:rFonts w:ascii="Trebuchet MS" w:hAnsi="Trebuchet MS"/>
          <w:i/>
          <w:iCs/>
        </w:rPr>
        <w:t xml:space="preserve">. </w:t>
      </w:r>
      <w:r w:rsidRPr="00F21BCE">
        <w:rPr>
          <w:rFonts w:ascii="Trebuchet MS" w:hAnsi="Trebuchet MS"/>
        </w:rPr>
        <w:t>Erstausgabe., 1. Aufl. Frankfurt am Main: Suhrkamp, 1988.</w:t>
      </w:r>
    </w:p>
  </w:footnote>
  <w:footnote w:id="11">
    <w:p w14:paraId="2440014F" w14:textId="77777777" w:rsidR="00C517E4" w:rsidRPr="00F21BCE" w:rsidRDefault="00C517E4" w:rsidP="00C517E4">
      <w:pPr>
        <w:pStyle w:val="Funotentext"/>
        <w:jc w:val="both"/>
        <w:rPr>
          <w:rFonts w:ascii="Trebuchet MS" w:hAnsi="Trebuchet MS"/>
        </w:rPr>
      </w:pPr>
      <w:r w:rsidRPr="00F21BCE">
        <w:rPr>
          <w:rStyle w:val="Funotenzeichen"/>
          <w:rFonts w:ascii="Trebuchet MS" w:hAnsi="Trebuchet MS"/>
        </w:rPr>
        <w:footnoteRef/>
      </w:r>
      <w:r w:rsidRPr="00F21BCE">
        <w:rPr>
          <w:rFonts w:ascii="Trebuchet MS" w:hAnsi="Trebuchet MS"/>
        </w:rPr>
        <w:t xml:space="preserve"> Elfriede Jelinek: In den Waldheimen und auf den Haidern. Rede gehalten am 2.12.1986 in Köln. </w:t>
      </w:r>
    </w:p>
    <w:p w14:paraId="467EF5A3" w14:textId="77777777" w:rsidR="00C517E4" w:rsidRPr="00F21BCE" w:rsidRDefault="00C517E4" w:rsidP="00C517E4">
      <w:pPr>
        <w:pStyle w:val="Funotentext"/>
        <w:ind w:firstLine="708"/>
        <w:jc w:val="both"/>
        <w:rPr>
          <w:rFonts w:ascii="Trebuchet MS" w:hAnsi="Trebuchet MS"/>
        </w:rPr>
      </w:pPr>
      <w:r w:rsidRPr="00F21BCE">
        <w:rPr>
          <w:rFonts w:ascii="Trebuchet MS" w:hAnsi="Trebuchet MS"/>
        </w:rPr>
        <w:t>Erschienen in der</w:t>
      </w:r>
      <w:r w:rsidRPr="00F21BCE">
        <w:rPr>
          <w:rFonts w:ascii="Trebuchet MS" w:hAnsi="Trebuchet MS"/>
          <w:i/>
          <w:iCs/>
        </w:rPr>
        <w:t xml:space="preserve"> "ZEIT" 50 (1986); </w:t>
      </w:r>
      <w:r w:rsidRPr="00F21BCE">
        <w:rPr>
          <w:rFonts w:ascii="Trebuchet MS" w:hAnsi="Trebuchet MS"/>
        </w:rPr>
        <w:t>auch in: Alms, Barbara (Hg.):</w:t>
      </w:r>
      <w:r w:rsidRPr="00F21BCE">
        <w:rPr>
          <w:rFonts w:ascii="Trebuchet MS" w:hAnsi="Trebuchet MS"/>
          <w:i/>
          <w:iCs/>
        </w:rPr>
        <w:t xml:space="preserve"> Blauer Streusand. </w:t>
      </w:r>
      <w:r w:rsidRPr="00F21BCE">
        <w:rPr>
          <w:rFonts w:ascii="Trebuchet MS" w:hAnsi="Trebuchet MS"/>
        </w:rPr>
        <w:t xml:space="preserve">Frankfurt am </w:t>
      </w:r>
    </w:p>
    <w:p w14:paraId="0FA24210" w14:textId="77777777" w:rsidR="00C517E4" w:rsidRPr="00F21BCE" w:rsidRDefault="00C517E4" w:rsidP="00C517E4">
      <w:pPr>
        <w:pStyle w:val="Funotentext"/>
        <w:ind w:firstLine="708"/>
        <w:jc w:val="both"/>
        <w:rPr>
          <w:rFonts w:ascii="Trebuchet MS" w:hAnsi="Trebuchet MS"/>
        </w:rPr>
      </w:pPr>
      <w:r w:rsidRPr="00F21BCE">
        <w:rPr>
          <w:rFonts w:ascii="Trebuchet MS" w:hAnsi="Trebuchet MS"/>
        </w:rPr>
        <w:t>Main 1987, S. 42-44</w:t>
      </w:r>
    </w:p>
  </w:footnote>
  <w:footnote w:id="12">
    <w:p w14:paraId="5ECD1D1A" w14:textId="77777777" w:rsidR="00C517E4" w:rsidRPr="00F21BCE" w:rsidRDefault="00C517E4" w:rsidP="00C517E4">
      <w:pPr>
        <w:pStyle w:val="Funotentext"/>
        <w:jc w:val="both"/>
        <w:rPr>
          <w:rFonts w:ascii="Trebuchet MS" w:hAnsi="Trebuchet MS"/>
        </w:rPr>
      </w:pPr>
      <w:r w:rsidRPr="00F21BCE">
        <w:rPr>
          <w:rStyle w:val="Funotenzeichen"/>
          <w:rFonts w:ascii="Trebuchet MS" w:hAnsi="Trebuchet MS"/>
        </w:rPr>
        <w:footnoteRef/>
      </w:r>
      <w:r w:rsidRPr="00F21BCE">
        <w:rPr>
          <w:rFonts w:ascii="Trebuchet MS" w:hAnsi="Trebuchet MS"/>
        </w:rPr>
        <w:t xml:space="preserve"> Pia Janke: Jelinek &amp; Österreich – Die Nestbeschmutzerin. Salzburg und Wien: Jung und Jung- Verlag. </w:t>
      </w:r>
    </w:p>
    <w:p w14:paraId="7DE25E9C" w14:textId="77777777" w:rsidR="00C517E4" w:rsidRPr="00F21BCE" w:rsidRDefault="00C517E4" w:rsidP="00C517E4">
      <w:pPr>
        <w:pStyle w:val="Funotentext"/>
        <w:ind w:firstLine="708"/>
        <w:jc w:val="both"/>
        <w:rPr>
          <w:rFonts w:ascii="Trebuchet MS" w:hAnsi="Trebuchet MS"/>
        </w:rPr>
      </w:pPr>
      <w:r w:rsidRPr="00F21BCE">
        <w:rPr>
          <w:rFonts w:ascii="Trebuchet MS" w:hAnsi="Trebuchet MS"/>
        </w:rPr>
        <w:t>2002. S.7.</w:t>
      </w:r>
    </w:p>
  </w:footnote>
  <w:footnote w:id="13">
    <w:p w14:paraId="705483A6" w14:textId="77777777" w:rsidR="00C517E4" w:rsidRPr="00CD7E43" w:rsidRDefault="00C517E4" w:rsidP="00C517E4">
      <w:pPr>
        <w:pStyle w:val="Funotentext"/>
        <w:jc w:val="both"/>
        <w:rPr>
          <w:rFonts w:ascii="Trebuchet MS" w:hAnsi="Trebuchet MS"/>
        </w:rPr>
      </w:pPr>
      <w:r w:rsidRPr="0028616B">
        <w:rPr>
          <w:rStyle w:val="Funotenzeichen"/>
          <w:rFonts w:ascii="Trebuchet MS" w:hAnsi="Trebuchet MS"/>
        </w:rPr>
        <w:footnoteRef/>
      </w:r>
      <w:r w:rsidRPr="0028616B">
        <w:rPr>
          <w:rFonts w:ascii="Trebuchet MS" w:hAnsi="Trebuchet MS"/>
        </w:rPr>
        <w:t xml:space="preserve"> </w:t>
      </w:r>
      <w:r w:rsidRPr="00CD7E43">
        <w:rPr>
          <w:rFonts w:ascii="Trebuchet MS" w:hAnsi="Trebuchet MS"/>
        </w:rPr>
        <w:t xml:space="preserve">Jelinek, Elfriede, Stecken, Stab und Stangl. Eine Handarbeit [1995], in: , Stecken, Stab und  </w:t>
      </w:r>
    </w:p>
    <w:p w14:paraId="754B769B" w14:textId="77777777" w:rsidR="00C517E4" w:rsidRPr="00181391" w:rsidRDefault="00C517E4" w:rsidP="00C517E4">
      <w:pPr>
        <w:pStyle w:val="Funotentext"/>
        <w:jc w:val="both"/>
        <w:rPr>
          <w:rFonts w:ascii="Trebuchet MS" w:hAnsi="Trebuchet MS"/>
        </w:rPr>
      </w:pPr>
      <w:r w:rsidRPr="00181391">
        <w:rPr>
          <w:rFonts w:ascii="Trebuchet MS" w:hAnsi="Trebuchet MS"/>
        </w:rPr>
        <w:t xml:space="preserve">Stangl. Raststätte oder Sie machens alle. Wolken.Heim. Neue Theaterstücke, 3. Auflage, </w:t>
      </w:r>
    </w:p>
    <w:p w14:paraId="6B120986" w14:textId="77777777" w:rsidR="00C517E4" w:rsidRPr="00181391" w:rsidRDefault="00C517E4" w:rsidP="00C517E4">
      <w:pPr>
        <w:pStyle w:val="Funotentext"/>
        <w:jc w:val="both"/>
        <w:rPr>
          <w:rFonts w:ascii="Trebuchet MS" w:hAnsi="Trebuchet MS"/>
        </w:rPr>
      </w:pPr>
      <w:r w:rsidRPr="00181391">
        <w:rPr>
          <w:rFonts w:ascii="Trebuchet MS" w:hAnsi="Trebuchet MS"/>
        </w:rPr>
        <w:t>Reinbek, bei Hamburg: Rowohlt, 2004, 15–68.</w:t>
      </w:r>
    </w:p>
  </w:footnote>
  <w:footnote w:id="14">
    <w:p w14:paraId="2E044534" w14:textId="77777777" w:rsidR="00C517E4" w:rsidRPr="00181391" w:rsidRDefault="00C517E4" w:rsidP="00C517E4">
      <w:pPr>
        <w:pStyle w:val="Funotentext"/>
        <w:jc w:val="both"/>
        <w:rPr>
          <w:rFonts w:ascii="Trebuchet MS" w:hAnsi="Trebuchet MS"/>
        </w:rPr>
      </w:pPr>
      <w:r w:rsidRPr="00181391">
        <w:rPr>
          <w:rStyle w:val="Funotenzeichen"/>
          <w:rFonts w:ascii="Trebuchet MS" w:hAnsi="Trebuchet MS"/>
        </w:rPr>
        <w:footnoteRef/>
      </w:r>
      <w:r w:rsidRPr="00181391">
        <w:rPr>
          <w:rFonts w:ascii="Trebuchet MS" w:hAnsi="Trebuchet MS"/>
        </w:rPr>
        <w:t xml:space="preserve"> Vgl. Monika Sczepaniak: </w:t>
      </w:r>
      <w:r w:rsidRPr="00181391">
        <w:rPr>
          <w:rFonts w:ascii="Trebuchet MS" w:hAnsi="Trebuchet MS"/>
          <w:i/>
          <w:iCs/>
        </w:rPr>
        <w:t>Elfriede Jelinek. Literatur Kompakt</w:t>
      </w:r>
      <w:r w:rsidRPr="00181391">
        <w:rPr>
          <w:rFonts w:ascii="Trebuchet MS" w:hAnsi="Trebuchet MS"/>
        </w:rPr>
        <w:t>. Baden-Baden: Tectum. 2022, S. 26.</w:t>
      </w:r>
    </w:p>
  </w:footnote>
  <w:footnote w:id="15">
    <w:p w14:paraId="74DFA88A" w14:textId="77777777" w:rsidR="00C517E4" w:rsidRPr="00181391" w:rsidRDefault="00C517E4" w:rsidP="00C517E4">
      <w:pPr>
        <w:pStyle w:val="Funotentext"/>
        <w:jc w:val="both"/>
        <w:rPr>
          <w:rFonts w:ascii="Trebuchet MS" w:hAnsi="Trebuchet MS"/>
        </w:rPr>
      </w:pPr>
      <w:r w:rsidRPr="00181391">
        <w:rPr>
          <w:rStyle w:val="Funotenzeichen"/>
          <w:rFonts w:ascii="Trebuchet MS" w:hAnsi="Trebuchet MS"/>
        </w:rPr>
        <w:footnoteRef/>
      </w:r>
      <w:r w:rsidRPr="00181391">
        <w:rPr>
          <w:rFonts w:ascii="Trebuchet MS" w:hAnsi="Trebuchet MS"/>
        </w:rPr>
        <w:t xml:space="preserve"> Vgl. Christa Gürtler (Hg.): </w:t>
      </w:r>
      <w:r w:rsidRPr="00181391">
        <w:rPr>
          <w:rFonts w:ascii="Trebuchet MS" w:hAnsi="Trebuchet MS"/>
          <w:i/>
          <w:iCs/>
        </w:rPr>
        <w:t>Gegen den schönen Schein – Texte zu Elfriede Jelinek.</w:t>
      </w:r>
      <w:r w:rsidRPr="00181391">
        <w:rPr>
          <w:rFonts w:ascii="Trebuchet MS" w:hAnsi="Trebuchet MS"/>
        </w:rPr>
        <w:t xml:space="preserve"> Frankfurt (Main): Verlag </w:t>
      </w:r>
    </w:p>
    <w:p w14:paraId="4351AF5E" w14:textId="77777777" w:rsidR="00C517E4" w:rsidRPr="00181391" w:rsidRDefault="00C517E4" w:rsidP="00C517E4">
      <w:pPr>
        <w:pStyle w:val="Funotentext"/>
        <w:ind w:firstLine="708"/>
        <w:jc w:val="both"/>
        <w:rPr>
          <w:rFonts w:ascii="Trebuchet MS" w:hAnsi="Trebuchet MS"/>
          <w:i/>
          <w:iCs/>
        </w:rPr>
      </w:pPr>
      <w:r w:rsidRPr="00181391">
        <w:rPr>
          <w:rFonts w:ascii="Trebuchet MS" w:hAnsi="Trebuchet MS"/>
        </w:rPr>
        <w:t>Neue Kritik, 1990</w:t>
      </w:r>
    </w:p>
  </w:footnote>
  <w:footnote w:id="16">
    <w:p w14:paraId="2FC17F18" w14:textId="77777777" w:rsidR="00C517E4" w:rsidRPr="00181391" w:rsidRDefault="00C517E4" w:rsidP="00C517E4">
      <w:pPr>
        <w:pStyle w:val="Funotentext"/>
        <w:jc w:val="both"/>
        <w:rPr>
          <w:rFonts w:ascii="Trebuchet MS" w:hAnsi="Trebuchet MS"/>
        </w:rPr>
      </w:pPr>
      <w:r w:rsidRPr="00181391">
        <w:rPr>
          <w:rStyle w:val="Funotenzeichen"/>
          <w:rFonts w:ascii="Trebuchet MS" w:hAnsi="Trebuchet MS"/>
        </w:rPr>
        <w:footnoteRef/>
      </w:r>
      <w:r w:rsidRPr="00181391">
        <w:rPr>
          <w:rFonts w:ascii="Trebuchet MS" w:hAnsi="Trebuchet MS"/>
        </w:rPr>
        <w:t xml:space="preserve"> Vgl. Sigrid Schmid-Bortenschlager: Gewalt zeugt Gewalt zeugt Literatur… „wir sind lockvögel baby!“ und </w:t>
      </w:r>
    </w:p>
    <w:p w14:paraId="2D357C4F" w14:textId="77777777" w:rsidR="00C517E4" w:rsidRPr="00181391" w:rsidRDefault="00C517E4" w:rsidP="00C517E4">
      <w:pPr>
        <w:pStyle w:val="Funotentext"/>
        <w:ind w:firstLine="708"/>
        <w:jc w:val="both"/>
        <w:rPr>
          <w:rFonts w:ascii="Trebuchet MS" w:hAnsi="Trebuchet MS"/>
        </w:rPr>
      </w:pPr>
      <w:r w:rsidRPr="00181391">
        <w:rPr>
          <w:rFonts w:ascii="Trebuchet MS" w:hAnsi="Trebuchet MS"/>
        </w:rPr>
        <w:t xml:space="preserve">andere frühe Prosa. In: Christa Gürtler (Hg.): </w:t>
      </w:r>
      <w:r w:rsidRPr="00181391">
        <w:rPr>
          <w:rFonts w:ascii="Trebuchet MS" w:hAnsi="Trebuchet MS"/>
          <w:i/>
          <w:iCs/>
        </w:rPr>
        <w:t>Gegen den schönen Schein – Texte zu Elfriede Jelinek.</w:t>
      </w:r>
      <w:r w:rsidRPr="00181391">
        <w:rPr>
          <w:rFonts w:ascii="Trebuchet MS" w:hAnsi="Trebuchet MS"/>
        </w:rPr>
        <w:t xml:space="preserve"> </w:t>
      </w:r>
    </w:p>
    <w:p w14:paraId="77EEAC33" w14:textId="77777777" w:rsidR="00C517E4" w:rsidRPr="00181391" w:rsidRDefault="00C517E4" w:rsidP="00C517E4">
      <w:pPr>
        <w:pStyle w:val="Funotentext"/>
        <w:ind w:firstLine="708"/>
        <w:jc w:val="both"/>
        <w:rPr>
          <w:rFonts w:ascii="Trebuchet MS" w:hAnsi="Trebuchet MS"/>
        </w:rPr>
      </w:pPr>
      <w:r w:rsidRPr="00181391">
        <w:rPr>
          <w:rFonts w:ascii="Trebuchet MS" w:hAnsi="Trebuchet MS"/>
        </w:rPr>
        <w:t xml:space="preserve">Frankfurt (Main): Verlag Neue Kritik, 1990. S. 30. </w:t>
      </w:r>
    </w:p>
  </w:footnote>
  <w:footnote w:id="17">
    <w:p w14:paraId="1A512800" w14:textId="77777777" w:rsidR="00C517E4" w:rsidRPr="00181391" w:rsidRDefault="00C517E4" w:rsidP="00C517E4">
      <w:pPr>
        <w:pStyle w:val="Funotentext"/>
        <w:jc w:val="both"/>
        <w:rPr>
          <w:rFonts w:ascii="Trebuchet MS" w:hAnsi="Trebuchet MS"/>
          <w:i/>
          <w:iCs/>
        </w:rPr>
      </w:pPr>
      <w:r w:rsidRPr="00181391">
        <w:rPr>
          <w:rStyle w:val="Funotenzeichen"/>
          <w:rFonts w:ascii="Trebuchet MS" w:hAnsi="Trebuchet MS"/>
        </w:rPr>
        <w:footnoteRef/>
      </w:r>
      <w:r w:rsidRPr="00181391">
        <w:rPr>
          <w:rFonts w:ascii="Trebuchet MS" w:hAnsi="Trebuchet MS"/>
        </w:rPr>
        <w:t xml:space="preserve"> Vgl. Christa Gürtler: Vorwort. In: Christa Gürtler (Hg.): </w:t>
      </w:r>
      <w:r w:rsidRPr="00181391">
        <w:rPr>
          <w:rFonts w:ascii="Trebuchet MS" w:hAnsi="Trebuchet MS"/>
          <w:i/>
          <w:iCs/>
        </w:rPr>
        <w:t xml:space="preserve">Gegen den schönen Schein – Texte zu Elfriede </w:t>
      </w:r>
    </w:p>
    <w:p w14:paraId="36784B10" w14:textId="77777777" w:rsidR="00C517E4" w:rsidRPr="00181391" w:rsidRDefault="00C517E4" w:rsidP="00C517E4">
      <w:pPr>
        <w:pStyle w:val="Funotentext"/>
        <w:ind w:firstLine="708"/>
        <w:jc w:val="both"/>
        <w:rPr>
          <w:rFonts w:ascii="Trebuchet MS" w:hAnsi="Trebuchet MS"/>
        </w:rPr>
      </w:pPr>
      <w:r w:rsidRPr="00181391">
        <w:rPr>
          <w:rFonts w:ascii="Trebuchet MS" w:hAnsi="Trebuchet MS"/>
          <w:i/>
          <w:iCs/>
        </w:rPr>
        <w:t>Jelinek.</w:t>
      </w:r>
      <w:r w:rsidRPr="00181391">
        <w:rPr>
          <w:rFonts w:ascii="Trebuchet MS" w:hAnsi="Trebuchet MS"/>
        </w:rPr>
        <w:t xml:space="preserve"> Frankfurt (Main): Verlag Neue Kritik, 1990. S. 8. </w:t>
      </w:r>
    </w:p>
  </w:footnote>
  <w:footnote w:id="18">
    <w:p w14:paraId="3FE46E18" w14:textId="77777777" w:rsidR="00C517E4" w:rsidRPr="00181391" w:rsidRDefault="00C517E4" w:rsidP="00C517E4">
      <w:pPr>
        <w:pStyle w:val="Funotentext"/>
        <w:jc w:val="both"/>
        <w:rPr>
          <w:rFonts w:ascii="Trebuchet MS" w:hAnsi="Trebuchet MS"/>
        </w:rPr>
      </w:pPr>
      <w:r w:rsidRPr="00181391">
        <w:rPr>
          <w:rStyle w:val="Funotenzeichen"/>
          <w:rFonts w:ascii="Trebuchet MS" w:hAnsi="Trebuchet MS"/>
        </w:rPr>
        <w:footnoteRef/>
      </w:r>
      <w:r w:rsidRPr="00181391">
        <w:rPr>
          <w:rFonts w:ascii="Trebuchet MS" w:hAnsi="Trebuchet MS"/>
        </w:rPr>
        <w:t xml:space="preserve"> Ebd., S. 7.</w:t>
      </w:r>
    </w:p>
  </w:footnote>
  <w:footnote w:id="19">
    <w:p w14:paraId="39605AEC" w14:textId="77777777" w:rsidR="00C517E4" w:rsidRPr="00006C04" w:rsidRDefault="00C517E4" w:rsidP="00C517E4">
      <w:pPr>
        <w:pStyle w:val="Funotentext"/>
        <w:jc w:val="both"/>
        <w:rPr>
          <w:rFonts w:ascii="Trebuchet MS" w:hAnsi="Trebuchet MS"/>
        </w:rPr>
      </w:pPr>
      <w:r w:rsidRPr="00181391">
        <w:rPr>
          <w:rStyle w:val="Funotenzeichen"/>
          <w:rFonts w:ascii="Trebuchet MS" w:hAnsi="Trebuchet MS"/>
        </w:rPr>
        <w:footnoteRef/>
      </w:r>
      <w:r w:rsidRPr="00181391">
        <w:rPr>
          <w:rFonts w:ascii="Trebuchet MS" w:hAnsi="Trebuchet MS"/>
        </w:rPr>
        <w:t xml:space="preserve"> Vgl. Monika Sczepaniak: </w:t>
      </w:r>
      <w:r w:rsidRPr="00181391">
        <w:rPr>
          <w:rFonts w:ascii="Trebuchet MS" w:hAnsi="Trebuchet MS"/>
          <w:i/>
          <w:iCs/>
        </w:rPr>
        <w:t>Elfriede Jelinek. Literatur Kompakt</w:t>
      </w:r>
      <w:r w:rsidRPr="00181391">
        <w:rPr>
          <w:rFonts w:ascii="Trebuchet MS" w:hAnsi="Trebuchet MS"/>
        </w:rPr>
        <w:t>. Baden-Baden: Tectum. 2022, S. 11ff.</w:t>
      </w:r>
      <w:r w:rsidRPr="0020518D">
        <w:rPr>
          <w:rFonts w:ascii="Trebuchet MS" w:hAnsi="Trebuchet MS"/>
        </w:rPr>
        <w:t xml:space="preserve">  </w:t>
      </w:r>
    </w:p>
  </w:footnote>
  <w:footnote w:id="20">
    <w:p w14:paraId="66833E92" w14:textId="77777777" w:rsidR="00FB10CC" w:rsidRPr="0023246A" w:rsidRDefault="00683403">
      <w:pPr>
        <w:pBdr>
          <w:top w:val="nil"/>
          <w:left w:val="nil"/>
          <w:bottom w:val="nil"/>
          <w:right w:val="nil"/>
          <w:between w:val="nil"/>
        </w:pBdr>
        <w:spacing w:after="0" w:line="240" w:lineRule="auto"/>
        <w:jc w:val="both"/>
        <w:rPr>
          <w:rFonts w:ascii="Palatino Linotype" w:eastAsia="Palatino Linotype" w:hAnsi="Palatino Linotype" w:cs="Palatino Linotype"/>
          <w:sz w:val="18"/>
          <w:szCs w:val="18"/>
        </w:rPr>
      </w:pPr>
      <w:r w:rsidRPr="0023246A">
        <w:rPr>
          <w:sz w:val="18"/>
          <w:szCs w:val="18"/>
          <w:vertAlign w:val="superscript"/>
        </w:rPr>
        <w:footnoteRef/>
      </w:r>
      <w:r w:rsidRPr="0023246A">
        <w:rPr>
          <w:rFonts w:ascii="Palatino Linotype" w:eastAsia="Palatino Linotype" w:hAnsi="Palatino Linotype" w:cs="Palatino Linotype"/>
          <w:sz w:val="18"/>
          <w:szCs w:val="18"/>
        </w:rPr>
        <w:t xml:space="preserve"> Elfriede Jelinek: </w:t>
      </w:r>
      <w:r w:rsidRPr="0023246A">
        <w:rPr>
          <w:rFonts w:ascii="Palatino Linotype" w:eastAsia="Palatino Linotype" w:hAnsi="Palatino Linotype" w:cs="Palatino Linotype"/>
          <w:i/>
          <w:iCs/>
          <w:sz w:val="18"/>
          <w:szCs w:val="18"/>
        </w:rPr>
        <w:t>Schwarzwasser. Am Königsweg. Zwei Theaterstücke</w:t>
      </w:r>
      <w:r w:rsidRPr="0023246A">
        <w:rPr>
          <w:rFonts w:ascii="Palatino Linotype" w:eastAsia="Palatino Linotype" w:hAnsi="Palatino Linotype" w:cs="Palatino Linotype"/>
          <w:sz w:val="18"/>
          <w:szCs w:val="18"/>
        </w:rPr>
        <w:t>. Hamburg: Rowohlt Verlag, 2020,</w:t>
      </w:r>
    </w:p>
    <w:p w14:paraId="66833E93" w14:textId="77777777" w:rsidR="00FB10CC" w:rsidRPr="0023246A"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sz w:val="18"/>
          <w:szCs w:val="18"/>
        </w:rPr>
      </w:pPr>
      <w:r w:rsidRPr="0023246A">
        <w:rPr>
          <w:rFonts w:ascii="Palatino Linotype" w:eastAsia="Palatino Linotype" w:hAnsi="Palatino Linotype" w:cs="Palatino Linotype"/>
          <w:sz w:val="18"/>
          <w:szCs w:val="18"/>
        </w:rPr>
        <w:t>S. 229.</w:t>
      </w:r>
    </w:p>
  </w:footnote>
  <w:footnote w:id="21">
    <w:p w14:paraId="66833E94" w14:textId="77777777" w:rsidR="00FB10CC" w:rsidRPr="0023246A" w:rsidRDefault="00683403">
      <w:pPr>
        <w:pBdr>
          <w:top w:val="nil"/>
          <w:left w:val="nil"/>
          <w:bottom w:val="nil"/>
          <w:right w:val="nil"/>
          <w:between w:val="nil"/>
        </w:pBdr>
        <w:spacing w:after="0" w:line="240" w:lineRule="auto"/>
        <w:jc w:val="both"/>
        <w:rPr>
          <w:rFonts w:ascii="Palatino Linotype" w:eastAsia="Palatino Linotype" w:hAnsi="Palatino Linotype" w:cs="Palatino Linotype"/>
          <w:sz w:val="18"/>
          <w:szCs w:val="18"/>
        </w:rPr>
      </w:pPr>
      <w:r w:rsidRPr="0023246A">
        <w:rPr>
          <w:sz w:val="18"/>
          <w:szCs w:val="18"/>
          <w:vertAlign w:val="superscript"/>
        </w:rPr>
        <w:footnoteRef/>
      </w:r>
      <w:r w:rsidRPr="0023246A">
        <w:rPr>
          <w:rFonts w:ascii="Palatino Linotype" w:eastAsia="Palatino Linotype" w:hAnsi="Palatino Linotype" w:cs="Palatino Linotype"/>
          <w:sz w:val="18"/>
          <w:szCs w:val="18"/>
        </w:rPr>
        <w:t xml:space="preserve"> Vgl. Pia Janke (Hg</w:t>
      </w:r>
      <w:r w:rsidRPr="0023246A">
        <w:rPr>
          <w:rFonts w:ascii="Palatino Linotype" w:eastAsia="Palatino Linotype" w:hAnsi="Palatino Linotype" w:cs="Palatino Linotype"/>
          <w:i/>
          <w:iCs/>
          <w:sz w:val="18"/>
          <w:szCs w:val="18"/>
        </w:rPr>
        <w:t>.): Die Nestbeschmutzerin. Jelinek &amp; Österreich</w:t>
      </w:r>
      <w:r w:rsidRPr="0023246A">
        <w:rPr>
          <w:rFonts w:ascii="Palatino Linotype" w:eastAsia="Palatino Linotype" w:hAnsi="Palatino Linotype" w:cs="Palatino Linotype"/>
          <w:sz w:val="18"/>
          <w:szCs w:val="18"/>
        </w:rPr>
        <w:t xml:space="preserve">. Salzburg: Jung und Jung Verlag. </w:t>
      </w:r>
    </w:p>
    <w:p w14:paraId="66833E95" w14:textId="77777777" w:rsidR="00FB10CC" w:rsidRPr="0023246A"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sz w:val="18"/>
          <w:szCs w:val="18"/>
        </w:rPr>
      </w:pPr>
      <w:r w:rsidRPr="0023246A">
        <w:rPr>
          <w:rFonts w:ascii="Palatino Linotype" w:eastAsia="Palatino Linotype" w:hAnsi="Palatino Linotype" w:cs="Palatino Linotype"/>
          <w:sz w:val="18"/>
          <w:szCs w:val="18"/>
        </w:rPr>
        <w:t>2002, S. 7.</w:t>
      </w:r>
    </w:p>
  </w:footnote>
  <w:footnote w:id="22">
    <w:p w14:paraId="66833E96"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23246A">
        <w:rPr>
          <w:sz w:val="18"/>
          <w:szCs w:val="18"/>
          <w:vertAlign w:val="superscript"/>
        </w:rPr>
        <w:footnoteRef/>
      </w:r>
      <w:r w:rsidRPr="0023246A">
        <w:rPr>
          <w:rFonts w:ascii="Palatino Linotype" w:eastAsia="Palatino Linotype" w:hAnsi="Palatino Linotype" w:cs="Palatino Linotype"/>
          <w:sz w:val="18"/>
          <w:szCs w:val="18"/>
        </w:rPr>
        <w:t xml:space="preserve"> Vgl. </w:t>
      </w:r>
      <w:hyperlink r:id="rId5">
        <w:r w:rsidRPr="0023246A">
          <w:rPr>
            <w:rFonts w:ascii="Palatino Linotype" w:eastAsia="Palatino Linotype" w:hAnsi="Palatino Linotype" w:cs="Palatino Linotype"/>
            <w:sz w:val="18"/>
            <w:szCs w:val="18"/>
            <w:u w:val="single"/>
          </w:rPr>
          <w:t>https://ifvjelinek.at/forschungsarbeiten/schwerpunkt-weltautorinjelinek/</w:t>
        </w:r>
      </w:hyperlink>
      <w:r w:rsidRPr="0023246A">
        <w:rPr>
          <w:rFonts w:ascii="Palatino Linotype" w:eastAsia="Palatino Linotype" w:hAnsi="Palatino Linotype" w:cs="Palatino Linotype"/>
          <w:sz w:val="18"/>
          <w:szCs w:val="18"/>
        </w:rPr>
        <w:t xml:space="preserve"> (Zugriff: 25.05.2026).</w:t>
      </w:r>
    </w:p>
  </w:footnote>
  <w:footnote w:id="23">
    <w:p w14:paraId="66833E97"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Günther Stocker: </w:t>
      </w:r>
      <w:r w:rsidRPr="00934CAE">
        <w:rPr>
          <w:rFonts w:ascii="Palatino Linotype" w:eastAsia="Palatino Linotype" w:hAnsi="Palatino Linotype" w:cs="Palatino Linotype"/>
          <w:i/>
          <w:iCs/>
          <w:color w:val="000000"/>
          <w:sz w:val="18"/>
          <w:szCs w:val="18"/>
        </w:rPr>
        <w:t xml:space="preserve">Aus dem „Vergangenheitskeller“: Maja Haderlaps Engel des Vergessens (2011) </w:t>
      </w:r>
    </w:p>
    <w:p w14:paraId="66833E98" w14:textId="77777777" w:rsidR="00FB10CC" w:rsidRPr="00934CAE"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i/>
          <w:iCs/>
          <w:color w:val="000000"/>
          <w:sz w:val="18"/>
          <w:szCs w:val="18"/>
        </w:rPr>
        <w:t>und die österreichische Erinnerungskultur</w:t>
      </w:r>
      <w:r w:rsidRPr="00934CAE">
        <w:rPr>
          <w:rFonts w:ascii="Palatino Linotype" w:eastAsia="Palatino Linotype" w:hAnsi="Palatino Linotype" w:cs="Palatino Linotype"/>
          <w:color w:val="000000"/>
          <w:sz w:val="18"/>
          <w:szCs w:val="18"/>
        </w:rPr>
        <w:t xml:space="preserve">. Wien: Praesens Verlag, 2020, S. 94. </w:t>
      </w:r>
    </w:p>
  </w:footnote>
  <w:footnote w:id="24">
    <w:p w14:paraId="66833E99"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Thomas Schmidinger: </w:t>
      </w:r>
      <w:r w:rsidRPr="00934CAE">
        <w:rPr>
          <w:rFonts w:ascii="Palatino Linotype" w:eastAsia="Palatino Linotype" w:hAnsi="Palatino Linotype" w:cs="Palatino Linotype"/>
          <w:i/>
          <w:iCs/>
          <w:color w:val="000000"/>
          <w:sz w:val="18"/>
          <w:szCs w:val="18"/>
        </w:rPr>
        <w:t xml:space="preserve">Autoritarismus und der Kampf um Demokratie. Vom Fortwirken des </w:t>
      </w:r>
    </w:p>
    <w:p w14:paraId="66833E9A" w14:textId="77777777" w:rsidR="00FB10CC" w:rsidRPr="00934CAE" w:rsidRDefault="00683403">
      <w:pPr>
        <w:pBdr>
          <w:top w:val="nil"/>
          <w:left w:val="nil"/>
          <w:bottom w:val="nil"/>
          <w:right w:val="nil"/>
          <w:between w:val="nil"/>
        </w:pBdr>
        <w:spacing w:after="0" w:line="240" w:lineRule="auto"/>
        <w:ind w:left="708"/>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i/>
          <w:iCs/>
          <w:color w:val="000000"/>
          <w:sz w:val="18"/>
          <w:szCs w:val="18"/>
        </w:rPr>
        <w:t>Nationalsozialismus und den neuen Autoritarismen in der Zweiten Republik</w:t>
      </w:r>
      <w:r w:rsidRPr="00934CAE">
        <w:rPr>
          <w:rFonts w:ascii="Palatino Linotype" w:eastAsia="Palatino Linotype" w:hAnsi="Palatino Linotype" w:cs="Palatino Linotype"/>
          <w:color w:val="000000"/>
          <w:sz w:val="18"/>
          <w:szCs w:val="18"/>
        </w:rPr>
        <w:t xml:space="preserve">. Wien: Praesens Verlag, 2917, S. 50. </w:t>
      </w:r>
    </w:p>
  </w:footnote>
  <w:footnote w:id="25">
    <w:p w14:paraId="66833E9B" w14:textId="77777777" w:rsidR="00FB10CC" w:rsidRDefault="00683403">
      <w:pPr>
        <w:pBdr>
          <w:top w:val="nil"/>
          <w:left w:val="nil"/>
          <w:bottom w:val="nil"/>
          <w:right w:val="nil"/>
          <w:between w:val="nil"/>
        </w:pBdr>
        <w:spacing w:after="0" w:line="240" w:lineRule="auto"/>
        <w:jc w:val="both"/>
        <w:rPr>
          <w:color w:val="000000"/>
          <w:sz w:val="20"/>
          <w:szCs w:val="20"/>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Stocker 2020, S. 94.</w:t>
      </w:r>
    </w:p>
  </w:footnote>
  <w:footnote w:id="26">
    <w:p w14:paraId="66833E9C"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Pr>
          <w:vertAlign w:val="superscript"/>
        </w:rPr>
        <w:footnoteRef/>
      </w:r>
      <w:r>
        <w:rPr>
          <w:rFonts w:ascii="Palatino Linotype" w:eastAsia="Palatino Linotype" w:hAnsi="Palatino Linotype" w:cs="Palatino Linotype"/>
          <w:color w:val="000000"/>
          <w:sz w:val="20"/>
          <w:szCs w:val="20"/>
        </w:rPr>
        <w:t xml:space="preserve"> </w:t>
      </w:r>
      <w:r w:rsidRPr="00934CAE">
        <w:rPr>
          <w:rFonts w:ascii="Palatino Linotype" w:eastAsia="Palatino Linotype" w:hAnsi="Palatino Linotype" w:cs="Palatino Linotype"/>
          <w:color w:val="000000"/>
          <w:sz w:val="18"/>
          <w:szCs w:val="18"/>
        </w:rPr>
        <w:t xml:space="preserve">Elfriede Jelinek und Pia Janke: </w:t>
      </w:r>
      <w:r w:rsidRPr="00934CAE">
        <w:rPr>
          <w:rFonts w:ascii="Palatino Linotype" w:eastAsia="Palatino Linotype" w:hAnsi="Palatino Linotype" w:cs="Palatino Linotype"/>
          <w:i/>
          <w:iCs/>
          <w:color w:val="000000"/>
          <w:sz w:val="18"/>
          <w:szCs w:val="18"/>
        </w:rPr>
        <w:t xml:space="preserve">„Diese falsche und verlogene Unschuldigkeit Österreichs ist </w:t>
      </w:r>
    </w:p>
    <w:p w14:paraId="66833E9D" w14:textId="77777777" w:rsidR="00FB10CC" w:rsidRPr="00934CAE" w:rsidRDefault="00683403">
      <w:pPr>
        <w:pBdr>
          <w:top w:val="nil"/>
          <w:left w:val="nil"/>
          <w:bottom w:val="nil"/>
          <w:right w:val="nil"/>
          <w:between w:val="nil"/>
        </w:pBdr>
        <w:spacing w:after="0" w:line="240" w:lineRule="auto"/>
        <w:ind w:left="708"/>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i/>
          <w:iCs/>
          <w:color w:val="000000"/>
          <w:sz w:val="18"/>
          <w:szCs w:val="18"/>
        </w:rPr>
        <w:t>wirklich immer mein Thema gewesen“. Elfriede Jelinek im Gespräch.</w:t>
      </w:r>
      <w:r w:rsidRPr="00934CAE">
        <w:rPr>
          <w:rFonts w:ascii="Palatino Linotype" w:eastAsia="Palatino Linotype" w:hAnsi="Palatino Linotype" w:cs="Palatino Linotype"/>
          <w:color w:val="000000"/>
          <w:sz w:val="18"/>
          <w:szCs w:val="18"/>
        </w:rPr>
        <w:t xml:space="preserve"> Wien: Praesens Verlag 2020. S. 109.</w:t>
      </w:r>
    </w:p>
  </w:footnote>
  <w:footnote w:id="27">
    <w:p w14:paraId="66833E9E"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Monika Sczepaniak: </w:t>
      </w:r>
      <w:r w:rsidRPr="00934CAE">
        <w:rPr>
          <w:rFonts w:ascii="Palatino Linotype" w:eastAsia="Palatino Linotype" w:hAnsi="Palatino Linotype" w:cs="Palatino Linotype"/>
          <w:i/>
          <w:iCs/>
          <w:color w:val="000000"/>
          <w:sz w:val="18"/>
          <w:szCs w:val="18"/>
        </w:rPr>
        <w:t>Elfriede Jelinek</w:t>
      </w:r>
      <w:r w:rsidRPr="00934CAE">
        <w:rPr>
          <w:rFonts w:ascii="Palatino Linotype" w:eastAsia="Palatino Linotype" w:hAnsi="Palatino Linotype" w:cs="Palatino Linotype"/>
          <w:color w:val="000000"/>
          <w:sz w:val="18"/>
          <w:szCs w:val="18"/>
        </w:rPr>
        <w:t xml:space="preserve">. Literatur Kompakt. Baden-Baden: Tectum. 2022, S. 11ff. </w:t>
      </w:r>
    </w:p>
  </w:footnote>
  <w:footnote w:id="28">
    <w:p w14:paraId="66833E9F"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D0D0D"/>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w:t>
      </w:r>
      <w:r w:rsidRPr="00934CAE">
        <w:rPr>
          <w:rFonts w:ascii="Palatino Linotype" w:eastAsia="Palatino Linotype" w:hAnsi="Palatino Linotype" w:cs="Palatino Linotype"/>
          <w:color w:val="0D0D0D"/>
          <w:sz w:val="18"/>
          <w:szCs w:val="18"/>
        </w:rPr>
        <w:t xml:space="preserve">Elfriede Jelinek im Gespräch mit Pia Janke: </w:t>
      </w:r>
      <w:r w:rsidRPr="00934CAE">
        <w:rPr>
          <w:rFonts w:ascii="Palatino Linotype" w:eastAsia="Palatino Linotype" w:hAnsi="Palatino Linotype" w:cs="Palatino Linotype"/>
          <w:i/>
          <w:iCs/>
          <w:color w:val="0D0D0D"/>
          <w:sz w:val="18"/>
          <w:szCs w:val="18"/>
        </w:rPr>
        <w:t xml:space="preserve">Hinter dem Lachen stecken die Brutalität und die </w:t>
      </w:r>
    </w:p>
    <w:p w14:paraId="66833EA0" w14:textId="77777777" w:rsidR="00FB10CC" w:rsidRPr="00934CAE"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D0D0D"/>
          <w:sz w:val="18"/>
          <w:szCs w:val="18"/>
        </w:rPr>
      </w:pPr>
      <w:r w:rsidRPr="00934CAE">
        <w:rPr>
          <w:rFonts w:ascii="Palatino Linotype" w:eastAsia="Palatino Linotype" w:hAnsi="Palatino Linotype" w:cs="Palatino Linotype"/>
          <w:i/>
          <w:iCs/>
          <w:color w:val="0D0D0D"/>
          <w:sz w:val="18"/>
          <w:szCs w:val="18"/>
        </w:rPr>
        <w:t>Grausamkeit</w:t>
      </w:r>
      <w:r w:rsidRPr="00934CAE">
        <w:rPr>
          <w:rFonts w:ascii="Palatino Linotype" w:eastAsia="Palatino Linotype" w:hAnsi="Palatino Linotype" w:cs="Palatino Linotype"/>
          <w:color w:val="0D0D0D"/>
          <w:sz w:val="18"/>
          <w:szCs w:val="18"/>
        </w:rPr>
        <w:t>. Wien: Praesens-Verlag, 2018, S. 21.</w:t>
      </w:r>
    </w:p>
  </w:footnote>
  <w:footnote w:id="29">
    <w:p w14:paraId="66833EA1"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Pia Janke (Hg.): </w:t>
      </w:r>
      <w:r w:rsidRPr="00934CAE">
        <w:rPr>
          <w:rFonts w:ascii="Palatino Linotype" w:eastAsia="Palatino Linotype" w:hAnsi="Palatino Linotype" w:cs="Palatino Linotype"/>
          <w:i/>
          <w:iCs/>
          <w:color w:val="000000"/>
          <w:sz w:val="18"/>
          <w:szCs w:val="18"/>
        </w:rPr>
        <w:t>Die Nestbeschmutzerin Jelinek &amp; Österreich</w:t>
      </w:r>
      <w:r w:rsidRPr="00934CAE">
        <w:rPr>
          <w:rFonts w:ascii="Palatino Linotype" w:eastAsia="Palatino Linotype" w:hAnsi="Palatino Linotype" w:cs="Palatino Linotype"/>
          <w:color w:val="000000"/>
          <w:sz w:val="18"/>
          <w:szCs w:val="18"/>
        </w:rPr>
        <w:t xml:space="preserve">. Salzburg: Jung und Jung Verlag. 2002. </w:t>
      </w:r>
    </w:p>
    <w:p w14:paraId="66833EA2" w14:textId="77777777" w:rsidR="00FB10CC" w:rsidRPr="00934CAE"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color w:val="000000"/>
          <w:sz w:val="18"/>
          <w:szCs w:val="18"/>
        </w:rPr>
        <w:t>S. 87.</w:t>
      </w:r>
    </w:p>
  </w:footnote>
  <w:footnote w:id="30">
    <w:p w14:paraId="66833EA3"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Ebd., S. 88.</w:t>
      </w:r>
    </w:p>
  </w:footnote>
  <w:footnote w:id="31">
    <w:p w14:paraId="66833EA4"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23246A">
        <w:rPr>
          <w:sz w:val="18"/>
          <w:szCs w:val="18"/>
          <w:vertAlign w:val="superscript"/>
        </w:rPr>
        <w:footnoteRef/>
      </w:r>
      <w:r w:rsidRPr="0023246A">
        <w:rPr>
          <w:rFonts w:ascii="Palatino Linotype" w:eastAsia="Palatino Linotype" w:hAnsi="Palatino Linotype" w:cs="Palatino Linotype"/>
          <w:sz w:val="18"/>
          <w:szCs w:val="18"/>
        </w:rPr>
        <w:t xml:space="preserve"> Vgl. </w:t>
      </w:r>
      <w:hyperlink r:id="rId6">
        <w:r w:rsidRPr="0023246A">
          <w:rPr>
            <w:rFonts w:ascii="Palatino Linotype" w:eastAsia="Palatino Linotype" w:hAnsi="Palatino Linotype" w:cs="Palatino Linotype"/>
            <w:sz w:val="18"/>
            <w:szCs w:val="18"/>
            <w:u w:val="single"/>
          </w:rPr>
          <w:t>https://jelinektabu.univie.ac.at/politik/index.htm</w:t>
        </w:r>
      </w:hyperlink>
      <w:r w:rsidRPr="0023246A">
        <w:rPr>
          <w:rFonts w:ascii="Palatino Linotype" w:eastAsia="Palatino Linotype" w:hAnsi="Palatino Linotype" w:cs="Palatino Linotype"/>
          <w:sz w:val="18"/>
          <w:szCs w:val="18"/>
        </w:rPr>
        <w:t xml:space="preserve"> (Zugriff: 08.06.2026)</w:t>
      </w:r>
    </w:p>
  </w:footnote>
  <w:footnote w:id="32">
    <w:p w14:paraId="66833EA5"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Janke 2002, S. 98.</w:t>
      </w:r>
    </w:p>
  </w:footnote>
  <w:footnote w:id="33">
    <w:p w14:paraId="6DCE8B8A" w14:textId="77777777" w:rsidR="00934CAE" w:rsidRDefault="00683403" w:rsidP="00934CAE">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Artur Pełka: (Menschen-) Fleisch, Konsum, Macht/Gewalt, Genozid. Frankfurt am Main Wien: Lang Verlag. </w:t>
      </w:r>
    </w:p>
    <w:p w14:paraId="66833EA7" w14:textId="6488C3DB" w:rsidR="00FB10CC" w:rsidRPr="00934CAE" w:rsidRDefault="00683403" w:rsidP="00934CAE">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color w:val="000000"/>
          <w:sz w:val="18"/>
          <w:szCs w:val="18"/>
        </w:rPr>
        <w:t>2005, S. 145.</w:t>
      </w:r>
    </w:p>
  </w:footnote>
  <w:footnote w:id="34">
    <w:p w14:paraId="66833EA8" w14:textId="1494F90B" w:rsidR="00FB10CC" w:rsidRPr="005639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rFonts w:ascii="Palatino Linotype" w:hAnsi="Palatino Linotype"/>
          <w:sz w:val="18"/>
          <w:szCs w:val="18"/>
          <w:vertAlign w:val="superscript"/>
        </w:rPr>
        <w:footnoteRef/>
      </w:r>
      <w:r w:rsidRPr="00563920">
        <w:rPr>
          <w:rFonts w:ascii="Palatino Linotype" w:eastAsia="Palatino Linotype" w:hAnsi="Palatino Linotype" w:cs="Palatino Linotype"/>
          <w:color w:val="000000"/>
          <w:sz w:val="18"/>
          <w:szCs w:val="18"/>
        </w:rPr>
        <w:t xml:space="preserve"> Vgl. </w:t>
      </w:r>
      <w:r w:rsidR="00E21D30" w:rsidRPr="00563920">
        <w:rPr>
          <w:rFonts w:ascii="Palatino Linotype" w:eastAsia="Palatino Linotype" w:hAnsi="Palatino Linotype" w:cs="Palatino Linotype"/>
          <w:color w:val="000000"/>
          <w:sz w:val="18"/>
          <w:szCs w:val="18"/>
        </w:rPr>
        <w:t>Janke 2002,</w:t>
      </w:r>
      <w:r w:rsidRPr="00563920">
        <w:rPr>
          <w:rFonts w:ascii="Palatino Linotype" w:eastAsia="Palatino Linotype" w:hAnsi="Palatino Linotype" w:cs="Palatino Linotype"/>
          <w:color w:val="000000"/>
          <w:sz w:val="18"/>
          <w:szCs w:val="18"/>
        </w:rPr>
        <w:t xml:space="preserve"> S. 7.</w:t>
      </w:r>
    </w:p>
  </w:footnote>
  <w:footnote w:id="35">
    <w:p w14:paraId="219E375B" w14:textId="275AC75E" w:rsidR="00C84106" w:rsidRPr="00934CAE" w:rsidRDefault="00C84106">
      <w:pPr>
        <w:pStyle w:val="Funotentext"/>
        <w:rPr>
          <w:rFonts w:ascii="Palatino Linotype" w:hAnsi="Palatino Linotype"/>
          <w:sz w:val="18"/>
          <w:szCs w:val="18"/>
        </w:rPr>
      </w:pPr>
      <w:r w:rsidRPr="00934CAE">
        <w:rPr>
          <w:rStyle w:val="Funotenzeichen"/>
          <w:rFonts w:ascii="Palatino Linotype" w:hAnsi="Palatino Linotype"/>
          <w:sz w:val="18"/>
          <w:szCs w:val="18"/>
        </w:rPr>
        <w:footnoteRef/>
      </w:r>
      <w:r w:rsidRPr="00934CAE">
        <w:rPr>
          <w:rFonts w:ascii="Palatino Linotype" w:hAnsi="Palatino Linotype"/>
          <w:sz w:val="18"/>
          <w:szCs w:val="18"/>
        </w:rPr>
        <w:t xml:space="preserve"> </w:t>
      </w:r>
      <w:r w:rsidR="005C0D36" w:rsidRPr="00934CAE">
        <w:rPr>
          <w:rFonts w:ascii="Palatino Linotype" w:hAnsi="Palatino Linotype"/>
          <w:sz w:val="18"/>
          <w:szCs w:val="18"/>
        </w:rPr>
        <w:t xml:space="preserve">Vgl. Elfriede Jelinek: </w:t>
      </w:r>
      <w:r w:rsidR="005C0D36" w:rsidRPr="00934CAE">
        <w:rPr>
          <w:rFonts w:ascii="Palatino Linotype" w:hAnsi="Palatino Linotype"/>
          <w:i/>
          <w:iCs/>
          <w:sz w:val="18"/>
          <w:szCs w:val="18"/>
        </w:rPr>
        <w:t>Was zu fürchten vorgegeben wird</w:t>
      </w:r>
      <w:r w:rsidR="005C0D36" w:rsidRPr="00934CAE">
        <w:rPr>
          <w:rFonts w:ascii="Palatino Linotype" w:hAnsi="Palatino Linotype"/>
          <w:sz w:val="18"/>
          <w:szCs w:val="18"/>
        </w:rPr>
        <w:t>. Wien: Praesens Verlag, 2019, S.</w:t>
      </w:r>
      <w:r w:rsidR="004C42A0" w:rsidRPr="00934CAE">
        <w:rPr>
          <w:rFonts w:ascii="Palatino Linotype" w:hAnsi="Palatino Linotype"/>
          <w:sz w:val="18"/>
          <w:szCs w:val="18"/>
        </w:rPr>
        <w:t xml:space="preserve"> 17-20.</w:t>
      </w:r>
    </w:p>
  </w:footnote>
  <w:footnote w:id="36">
    <w:p w14:paraId="66833EA9" w14:textId="7766B6EA"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rFonts w:ascii="Palatino Linotype" w:hAnsi="Palatino Linotype"/>
          <w:sz w:val="18"/>
          <w:szCs w:val="18"/>
          <w:vertAlign w:val="superscript"/>
        </w:rPr>
        <w:footnoteRef/>
      </w:r>
      <w:r w:rsidRPr="00934CAE">
        <w:rPr>
          <w:rFonts w:ascii="Palatino Linotype" w:eastAsia="Palatino Linotype" w:hAnsi="Palatino Linotype" w:cs="Palatino Linotype"/>
          <w:color w:val="000000"/>
          <w:sz w:val="18"/>
          <w:szCs w:val="18"/>
        </w:rPr>
        <w:t xml:space="preserve"> Vgl</w:t>
      </w:r>
      <w:r w:rsidR="004C42A0" w:rsidRPr="00934CAE">
        <w:rPr>
          <w:rFonts w:ascii="Palatino Linotype" w:eastAsia="Palatino Linotype" w:hAnsi="Palatino Linotype" w:cs="Palatino Linotype"/>
          <w:color w:val="000000"/>
          <w:sz w:val="18"/>
          <w:szCs w:val="18"/>
        </w:rPr>
        <w:t>. Ebd.,</w:t>
      </w:r>
      <w:r w:rsidRPr="00934CAE">
        <w:rPr>
          <w:rFonts w:ascii="Palatino Linotype" w:eastAsia="Palatino Linotype" w:hAnsi="Palatino Linotype" w:cs="Palatino Linotype"/>
          <w:color w:val="000000"/>
          <w:sz w:val="18"/>
          <w:szCs w:val="18"/>
        </w:rPr>
        <w:t xml:space="preserve"> S. 20.</w:t>
      </w:r>
    </w:p>
  </w:footnote>
  <w:footnote w:id="37">
    <w:p w14:paraId="66833EAA"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rFonts w:ascii="Palatino Linotype" w:hAnsi="Palatino Linotype"/>
          <w:sz w:val="18"/>
          <w:szCs w:val="18"/>
          <w:vertAlign w:val="superscript"/>
        </w:rPr>
        <w:footnoteRef/>
      </w:r>
      <w:r w:rsidRPr="00934CAE">
        <w:rPr>
          <w:rFonts w:ascii="Palatino Linotype" w:eastAsia="Palatino Linotype" w:hAnsi="Palatino Linotype" w:cs="Palatino Linotype"/>
          <w:color w:val="000000"/>
          <w:sz w:val="18"/>
          <w:szCs w:val="18"/>
        </w:rPr>
        <w:t xml:space="preserve"> Vgl. Ebd., S. 18f. </w:t>
      </w:r>
    </w:p>
  </w:footnote>
  <w:footnote w:id="38">
    <w:p w14:paraId="66833EAB"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Vgl. Monika Szczepaniak: </w:t>
      </w:r>
      <w:r w:rsidRPr="00934CAE">
        <w:rPr>
          <w:rFonts w:ascii="Palatino Linotype" w:eastAsia="Palatino Linotype" w:hAnsi="Palatino Linotype" w:cs="Palatino Linotype"/>
          <w:i/>
          <w:iCs/>
          <w:color w:val="000000"/>
          <w:sz w:val="18"/>
          <w:szCs w:val="18"/>
        </w:rPr>
        <w:t>Elfriede Jelinek</w:t>
      </w:r>
      <w:r w:rsidRPr="00934CAE">
        <w:rPr>
          <w:rFonts w:ascii="Palatino Linotype" w:eastAsia="Palatino Linotype" w:hAnsi="Palatino Linotype" w:cs="Palatino Linotype"/>
          <w:color w:val="000000"/>
          <w:sz w:val="18"/>
          <w:szCs w:val="18"/>
        </w:rPr>
        <w:t xml:space="preserve">. Literatur Kompakt. Baden-Baden: Tectum. 2022, S. 27. </w:t>
      </w:r>
    </w:p>
  </w:footnote>
  <w:footnote w:id="39">
    <w:p w14:paraId="66833EAC" w14:textId="21D75AFB"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lang w:val="it-IT"/>
        </w:rPr>
      </w:pPr>
      <w:r w:rsidRPr="00934CAE">
        <w:rPr>
          <w:sz w:val="18"/>
          <w:szCs w:val="18"/>
          <w:vertAlign w:val="superscript"/>
        </w:rPr>
        <w:footnoteRef/>
      </w:r>
      <w:r w:rsidRPr="00934CAE">
        <w:rPr>
          <w:rFonts w:ascii="Palatino Linotype" w:eastAsia="Palatino Linotype" w:hAnsi="Palatino Linotype" w:cs="Palatino Linotype"/>
          <w:color w:val="000000"/>
          <w:sz w:val="18"/>
          <w:szCs w:val="18"/>
        </w:rPr>
        <w:t xml:space="preserve"> Elfriede Jelinek: </w:t>
      </w:r>
      <w:r w:rsidRPr="00934CAE">
        <w:rPr>
          <w:rFonts w:ascii="Palatino Linotype" w:eastAsia="Palatino Linotype" w:hAnsi="Palatino Linotype" w:cs="Palatino Linotype"/>
          <w:i/>
          <w:iCs/>
          <w:color w:val="000000"/>
          <w:sz w:val="18"/>
          <w:szCs w:val="18"/>
        </w:rPr>
        <w:t>Meine Art des Protests</w:t>
      </w:r>
      <w:r w:rsidRPr="00934CAE">
        <w:rPr>
          <w:rFonts w:ascii="Palatino Linotype" w:eastAsia="Palatino Linotype" w:hAnsi="Palatino Linotype" w:cs="Palatino Linotype"/>
          <w:color w:val="000000"/>
          <w:sz w:val="18"/>
          <w:szCs w:val="18"/>
        </w:rPr>
        <w:t xml:space="preserve">. Wien: Praesens Verlag. </w:t>
      </w:r>
      <w:r w:rsidRPr="00934CAE">
        <w:rPr>
          <w:rFonts w:ascii="Palatino Linotype" w:eastAsia="Palatino Linotype" w:hAnsi="Palatino Linotype" w:cs="Palatino Linotype"/>
          <w:color w:val="000000"/>
          <w:sz w:val="18"/>
          <w:szCs w:val="18"/>
          <w:lang w:val="it-IT"/>
        </w:rPr>
        <w:t>2025, S. 17</w:t>
      </w:r>
      <w:r w:rsidR="00BD70DC" w:rsidRPr="00934CAE">
        <w:rPr>
          <w:rFonts w:ascii="Palatino Linotype" w:eastAsia="Palatino Linotype" w:hAnsi="Palatino Linotype" w:cs="Palatino Linotype"/>
          <w:color w:val="000000"/>
          <w:sz w:val="18"/>
          <w:szCs w:val="18"/>
          <w:lang w:val="it-IT"/>
        </w:rPr>
        <w:t>ff.</w:t>
      </w:r>
    </w:p>
  </w:footnote>
  <w:footnote w:id="40">
    <w:p w14:paraId="1FEF4AA8" w14:textId="77777777" w:rsidR="00BD70DC" w:rsidRPr="005639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lang w:val="it-IT"/>
        </w:rPr>
      </w:pPr>
      <w:r w:rsidRPr="00934CAE">
        <w:rPr>
          <w:sz w:val="18"/>
          <w:szCs w:val="18"/>
          <w:vertAlign w:val="superscript"/>
        </w:rPr>
        <w:footnoteRef/>
      </w:r>
      <w:r w:rsidRPr="00563920">
        <w:rPr>
          <w:rFonts w:ascii="Palatino Linotype" w:eastAsia="Palatino Linotype" w:hAnsi="Palatino Linotype" w:cs="Palatino Linotype"/>
          <w:color w:val="000000"/>
          <w:sz w:val="18"/>
          <w:szCs w:val="18"/>
          <w:lang w:val="it-IT"/>
        </w:rPr>
        <w:t xml:space="preserve"> Vgl. Teresa </w:t>
      </w:r>
      <w:r w:rsidRPr="0023246A">
        <w:rPr>
          <w:rFonts w:ascii="Palatino Linotype" w:eastAsia="Palatino Linotype" w:hAnsi="Palatino Linotype" w:cs="Palatino Linotype"/>
          <w:sz w:val="18"/>
          <w:szCs w:val="18"/>
          <w:lang w:val="it-IT"/>
        </w:rPr>
        <w:t xml:space="preserve">Kovacs: </w:t>
      </w:r>
      <w:hyperlink r:id="rId7">
        <w:r w:rsidRPr="0023246A">
          <w:rPr>
            <w:rFonts w:ascii="Palatino Linotype" w:eastAsia="Palatino Linotype" w:hAnsi="Palatino Linotype" w:cs="Palatino Linotype"/>
            <w:sz w:val="18"/>
            <w:szCs w:val="18"/>
            <w:u w:val="single"/>
            <w:lang w:val="it-IT"/>
          </w:rPr>
          <w:t>https://jelinektabu.univie.ac.at/sanktion/zensur/teresa-kovacs/index.htm</w:t>
        </w:r>
      </w:hyperlink>
      <w:r w:rsidRPr="0023246A">
        <w:rPr>
          <w:rFonts w:ascii="Palatino Linotype" w:eastAsia="Palatino Linotype" w:hAnsi="Palatino Linotype" w:cs="Palatino Linotype"/>
          <w:sz w:val="18"/>
          <w:szCs w:val="18"/>
          <w:lang w:val="it-IT"/>
        </w:rPr>
        <w:t xml:space="preserve"> </w:t>
      </w:r>
    </w:p>
    <w:p w14:paraId="66833EAD" w14:textId="512BFF55" w:rsidR="00FB10CC" w:rsidRPr="00934CAE" w:rsidRDefault="00BD70DC" w:rsidP="00BD70DC">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934CAE">
        <w:rPr>
          <w:rFonts w:ascii="Palatino Linotype" w:eastAsia="Palatino Linotype" w:hAnsi="Palatino Linotype" w:cs="Palatino Linotype"/>
          <w:color w:val="000000"/>
          <w:sz w:val="18"/>
          <w:szCs w:val="18"/>
        </w:rPr>
        <w:t>(Zugriff: 01.06.2026)</w:t>
      </w:r>
    </w:p>
  </w:footnote>
  <w:footnote w:id="41">
    <w:p w14:paraId="66833EAE" w14:textId="138A88B1" w:rsidR="00FB10CC" w:rsidRPr="005639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563920">
        <w:rPr>
          <w:rFonts w:ascii="Palatino Linotype" w:eastAsia="Palatino Linotype" w:hAnsi="Palatino Linotype" w:cs="Palatino Linotype"/>
          <w:color w:val="000000"/>
          <w:sz w:val="18"/>
          <w:szCs w:val="18"/>
        </w:rPr>
        <w:t xml:space="preserve"> Vgl. Janke </w:t>
      </w:r>
      <w:r w:rsidR="00BD70DC" w:rsidRPr="00563920">
        <w:rPr>
          <w:rFonts w:ascii="Palatino Linotype" w:eastAsia="Palatino Linotype" w:hAnsi="Palatino Linotype" w:cs="Palatino Linotype"/>
          <w:color w:val="000000"/>
          <w:sz w:val="18"/>
          <w:szCs w:val="18"/>
        </w:rPr>
        <w:t xml:space="preserve">2002, </w:t>
      </w:r>
      <w:r w:rsidRPr="00563920">
        <w:rPr>
          <w:rFonts w:ascii="Palatino Linotype" w:eastAsia="Palatino Linotype" w:hAnsi="Palatino Linotype" w:cs="Palatino Linotype"/>
          <w:color w:val="000000"/>
          <w:sz w:val="18"/>
          <w:szCs w:val="18"/>
        </w:rPr>
        <w:t xml:space="preserve">S. 138. </w:t>
      </w:r>
    </w:p>
  </w:footnote>
  <w:footnote w:id="42">
    <w:p w14:paraId="66833EAF" w14:textId="7A17FB82" w:rsidR="00FB10CC" w:rsidRPr="005639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sz w:val="18"/>
          <w:szCs w:val="18"/>
          <w:vertAlign w:val="superscript"/>
        </w:rPr>
        <w:footnoteRef/>
      </w:r>
      <w:r w:rsidRPr="00563920">
        <w:rPr>
          <w:rFonts w:ascii="Palatino Linotype" w:eastAsia="Palatino Linotype" w:hAnsi="Palatino Linotype" w:cs="Palatino Linotype"/>
          <w:color w:val="000000"/>
          <w:sz w:val="18"/>
          <w:szCs w:val="18"/>
        </w:rPr>
        <w:t xml:space="preserve"> </w:t>
      </w:r>
      <w:r w:rsidR="00BD70DC" w:rsidRPr="00563920">
        <w:rPr>
          <w:rFonts w:ascii="Palatino Linotype" w:eastAsia="Palatino Linotype" w:hAnsi="Palatino Linotype" w:cs="Palatino Linotype"/>
          <w:color w:val="000000"/>
          <w:sz w:val="18"/>
          <w:szCs w:val="18"/>
        </w:rPr>
        <w:t>Jelinek</w:t>
      </w:r>
      <w:r w:rsidR="00094174" w:rsidRPr="00563920">
        <w:rPr>
          <w:rFonts w:ascii="Palatino Linotype" w:eastAsia="Palatino Linotype" w:hAnsi="Palatino Linotype" w:cs="Palatino Linotype"/>
          <w:color w:val="000000"/>
          <w:sz w:val="18"/>
          <w:szCs w:val="18"/>
        </w:rPr>
        <w:t xml:space="preserve"> 2025, S. 17.</w:t>
      </w:r>
      <w:r w:rsidRPr="00563920">
        <w:rPr>
          <w:rFonts w:ascii="Palatino Linotype" w:eastAsia="Palatino Linotype" w:hAnsi="Palatino Linotype" w:cs="Palatino Linotype"/>
          <w:color w:val="000000"/>
          <w:sz w:val="18"/>
          <w:szCs w:val="18"/>
        </w:rPr>
        <w:t xml:space="preserve"> </w:t>
      </w:r>
    </w:p>
  </w:footnote>
  <w:footnote w:id="43">
    <w:p w14:paraId="66833EB0" w14:textId="77777777" w:rsidR="00FB10CC" w:rsidRPr="00934CAE"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34CAE">
        <w:rPr>
          <w:rFonts w:ascii="Palatino Linotype" w:hAnsi="Palatino Linotype"/>
          <w:sz w:val="18"/>
          <w:szCs w:val="18"/>
          <w:vertAlign w:val="superscript"/>
        </w:rPr>
        <w:footnoteRef/>
      </w:r>
      <w:r w:rsidRPr="00934CAE">
        <w:rPr>
          <w:rFonts w:ascii="Palatino Linotype" w:eastAsia="Palatino Linotype" w:hAnsi="Palatino Linotype" w:cs="Palatino Linotype"/>
          <w:color w:val="000000"/>
          <w:sz w:val="18"/>
          <w:szCs w:val="18"/>
        </w:rPr>
        <w:t xml:space="preserve"> Szczepaniak 2022, S. 30.</w:t>
      </w:r>
    </w:p>
  </w:footnote>
  <w:footnote w:id="44">
    <w:p w14:paraId="66833EB1" w14:textId="70952B2A" w:rsidR="00FB10CC" w:rsidRPr="003357F8"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3357F8">
        <w:rPr>
          <w:rFonts w:ascii="Palatino Linotype" w:hAnsi="Palatino Linotype"/>
          <w:sz w:val="18"/>
          <w:szCs w:val="18"/>
          <w:vertAlign w:val="superscript"/>
        </w:rPr>
        <w:footnoteRef/>
      </w:r>
      <w:r w:rsidRPr="003357F8">
        <w:rPr>
          <w:rFonts w:ascii="Palatino Linotype" w:eastAsia="Palatino Linotype" w:hAnsi="Palatino Linotype" w:cs="Palatino Linotype"/>
          <w:color w:val="000000"/>
          <w:sz w:val="18"/>
          <w:szCs w:val="18"/>
        </w:rPr>
        <w:t xml:space="preserve"> Vgl.</w:t>
      </w:r>
      <w:r w:rsidRPr="003357F8">
        <w:rPr>
          <w:rFonts w:ascii="Palatino Linotype" w:eastAsia="Palatino Linotype" w:hAnsi="Palatino Linotype" w:cs="Palatino Linotype"/>
          <w:sz w:val="18"/>
          <w:szCs w:val="18"/>
        </w:rPr>
        <w:t xml:space="preserve"> </w:t>
      </w:r>
      <w:hyperlink r:id="rId8" w:history="1">
        <w:r w:rsidR="00425695" w:rsidRPr="003357F8">
          <w:rPr>
            <w:rStyle w:val="Hyperlink"/>
            <w:rFonts w:ascii="Palatino Linotype" w:eastAsia="Palatino Linotype" w:hAnsi="Palatino Linotype" w:cs="Palatino Linotype"/>
            <w:color w:val="auto"/>
            <w:sz w:val="18"/>
            <w:szCs w:val="18"/>
          </w:rPr>
          <w:t>https://www.elfriedejelinek.com/</w:t>
        </w:r>
      </w:hyperlink>
      <w:r w:rsidR="00425695" w:rsidRPr="003357F8">
        <w:rPr>
          <w:rFonts w:ascii="Palatino Linotype" w:eastAsia="Palatino Linotype" w:hAnsi="Palatino Linotype" w:cs="Palatino Linotype"/>
          <w:color w:val="000000"/>
          <w:sz w:val="18"/>
          <w:szCs w:val="18"/>
        </w:rPr>
        <w:t xml:space="preserve"> </w:t>
      </w:r>
      <w:r w:rsidRPr="003357F8">
        <w:rPr>
          <w:rFonts w:ascii="Palatino Linotype" w:eastAsia="Palatino Linotype" w:hAnsi="Palatino Linotype" w:cs="Palatino Linotype"/>
          <w:color w:val="000000"/>
          <w:sz w:val="18"/>
          <w:szCs w:val="18"/>
        </w:rPr>
        <w:t xml:space="preserve"> </w:t>
      </w:r>
    </w:p>
  </w:footnote>
  <w:footnote w:id="45">
    <w:p w14:paraId="66833EB2" w14:textId="774CC279" w:rsidR="00FB10CC" w:rsidRPr="003357F8"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3357F8">
        <w:rPr>
          <w:rFonts w:ascii="Palatino Linotype" w:hAnsi="Palatino Linotype"/>
          <w:sz w:val="18"/>
          <w:szCs w:val="18"/>
          <w:vertAlign w:val="superscript"/>
        </w:rPr>
        <w:footnoteRef/>
      </w:r>
      <w:r w:rsidRPr="003357F8">
        <w:rPr>
          <w:rFonts w:ascii="Palatino Linotype" w:eastAsia="Palatino Linotype" w:hAnsi="Palatino Linotype" w:cs="Palatino Linotype"/>
          <w:color w:val="000000"/>
          <w:sz w:val="18"/>
          <w:szCs w:val="18"/>
        </w:rPr>
        <w:t xml:space="preserve"> </w:t>
      </w:r>
      <w:r w:rsidR="00904609" w:rsidRPr="003357F8">
        <w:rPr>
          <w:rFonts w:ascii="Palatino Linotype" w:eastAsia="Palatino Linotype" w:hAnsi="Palatino Linotype" w:cs="Palatino Linotype"/>
          <w:color w:val="000000"/>
          <w:sz w:val="18"/>
          <w:szCs w:val="18"/>
        </w:rPr>
        <w:t xml:space="preserve">Evelyn Annuß: </w:t>
      </w:r>
      <w:r w:rsidR="00904609" w:rsidRPr="003357F8">
        <w:rPr>
          <w:rFonts w:ascii="Palatino Linotype" w:eastAsia="Palatino Linotype" w:hAnsi="Palatino Linotype" w:cs="Palatino Linotype"/>
          <w:i/>
          <w:iCs/>
          <w:color w:val="000000"/>
          <w:sz w:val="18"/>
          <w:szCs w:val="18"/>
        </w:rPr>
        <w:t>Theater und Populismus</w:t>
      </w:r>
      <w:r w:rsidR="00904609" w:rsidRPr="003357F8">
        <w:rPr>
          <w:rFonts w:ascii="Palatino Linotype" w:eastAsia="Palatino Linotype" w:hAnsi="Palatino Linotype" w:cs="Palatino Linotype"/>
          <w:color w:val="000000"/>
          <w:sz w:val="18"/>
          <w:szCs w:val="18"/>
        </w:rPr>
        <w:t>. Wien: Praesens Verlag, 2019, S. 226.</w:t>
      </w:r>
    </w:p>
  </w:footnote>
  <w:footnote w:id="46">
    <w:p w14:paraId="66833EB3" w14:textId="12CF7E7A" w:rsidR="00FB10CC" w:rsidRPr="003357F8"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3357F8">
        <w:rPr>
          <w:rFonts w:ascii="Palatino Linotype" w:hAnsi="Palatino Linotype"/>
          <w:sz w:val="18"/>
          <w:szCs w:val="18"/>
          <w:vertAlign w:val="superscript"/>
        </w:rPr>
        <w:footnoteRef/>
      </w:r>
      <w:r w:rsidRPr="003357F8">
        <w:rPr>
          <w:rFonts w:ascii="Palatino Linotype" w:eastAsia="Palatino Linotype" w:hAnsi="Palatino Linotype" w:cs="Palatino Linotype"/>
          <w:color w:val="000000"/>
          <w:sz w:val="18"/>
          <w:szCs w:val="18"/>
        </w:rPr>
        <w:t xml:space="preserve"> Vgl. </w:t>
      </w:r>
      <w:r w:rsidR="00904609" w:rsidRPr="003357F8">
        <w:rPr>
          <w:rFonts w:ascii="Palatino Linotype" w:eastAsia="Palatino Linotype" w:hAnsi="Palatino Linotype" w:cs="Palatino Linotype"/>
          <w:color w:val="000000"/>
          <w:sz w:val="18"/>
          <w:szCs w:val="18"/>
        </w:rPr>
        <w:t>Ebd., S. 229.</w:t>
      </w:r>
    </w:p>
  </w:footnote>
  <w:footnote w:id="47">
    <w:p w14:paraId="66833EB4" w14:textId="77777777" w:rsidR="00FB10CC" w:rsidRPr="003357F8"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3357F8">
        <w:rPr>
          <w:rFonts w:ascii="Palatino Linotype" w:hAnsi="Palatino Linotype"/>
          <w:sz w:val="18"/>
          <w:szCs w:val="18"/>
          <w:vertAlign w:val="superscript"/>
        </w:rPr>
        <w:footnoteRef/>
      </w:r>
      <w:r w:rsidRPr="003357F8">
        <w:rPr>
          <w:rFonts w:ascii="Palatino Linotype" w:eastAsia="Palatino Linotype" w:hAnsi="Palatino Linotype" w:cs="Palatino Linotype"/>
          <w:color w:val="000000"/>
          <w:sz w:val="18"/>
          <w:szCs w:val="18"/>
        </w:rPr>
        <w:t xml:space="preserve"> Vgl. Elfriede Jelinek: </w:t>
      </w:r>
      <w:r w:rsidRPr="003357F8">
        <w:rPr>
          <w:rFonts w:ascii="Palatino Linotype" w:eastAsia="Palatino Linotype" w:hAnsi="Palatino Linotype" w:cs="Palatino Linotype"/>
          <w:i/>
          <w:iCs/>
          <w:color w:val="000000"/>
          <w:sz w:val="18"/>
          <w:szCs w:val="18"/>
        </w:rPr>
        <w:t>Fischzug im Trüben (Einige Anmerkungen zu Schwarzwasser)</w:t>
      </w:r>
      <w:r w:rsidRPr="003357F8">
        <w:rPr>
          <w:rFonts w:ascii="Palatino Linotype" w:eastAsia="Palatino Linotype" w:hAnsi="Palatino Linotype" w:cs="Palatino Linotype"/>
          <w:color w:val="000000"/>
          <w:sz w:val="18"/>
          <w:szCs w:val="18"/>
        </w:rPr>
        <w:t xml:space="preserve">. Wien: Praesens </w:t>
      </w:r>
    </w:p>
    <w:p w14:paraId="66833EB5" w14:textId="71581368" w:rsidR="00FB10CC" w:rsidRPr="003357F8"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3357F8">
        <w:rPr>
          <w:rFonts w:ascii="Palatino Linotype" w:eastAsia="Palatino Linotype" w:hAnsi="Palatino Linotype" w:cs="Palatino Linotype"/>
          <w:color w:val="000000"/>
          <w:sz w:val="18"/>
          <w:szCs w:val="18"/>
        </w:rPr>
        <w:t>Verlag, 2021, S. 19</w:t>
      </w:r>
      <w:r w:rsidR="004802B8" w:rsidRPr="003357F8">
        <w:rPr>
          <w:rFonts w:ascii="Palatino Linotype" w:eastAsia="Palatino Linotype" w:hAnsi="Palatino Linotype" w:cs="Palatino Linotype"/>
          <w:color w:val="000000"/>
          <w:sz w:val="18"/>
          <w:szCs w:val="18"/>
        </w:rPr>
        <w:t xml:space="preserve">-24. </w:t>
      </w:r>
    </w:p>
  </w:footnote>
  <w:footnote w:id="48">
    <w:p w14:paraId="63F4C076" w14:textId="77777777" w:rsidR="004802B8" w:rsidRPr="003357F8" w:rsidRDefault="004905D7" w:rsidP="008776EC">
      <w:pPr>
        <w:pStyle w:val="Funotentext"/>
        <w:rPr>
          <w:rFonts w:ascii="Palatino Linotype" w:hAnsi="Palatino Linotype"/>
          <w:sz w:val="18"/>
          <w:szCs w:val="18"/>
        </w:rPr>
      </w:pPr>
      <w:r w:rsidRPr="003357F8">
        <w:rPr>
          <w:rStyle w:val="Funotenzeichen"/>
          <w:rFonts w:ascii="Palatino Linotype" w:hAnsi="Palatino Linotype"/>
          <w:sz w:val="18"/>
          <w:szCs w:val="18"/>
        </w:rPr>
        <w:footnoteRef/>
      </w:r>
      <w:r w:rsidRPr="003357F8">
        <w:rPr>
          <w:rFonts w:ascii="Palatino Linotype" w:hAnsi="Palatino Linotype"/>
          <w:sz w:val="18"/>
          <w:szCs w:val="18"/>
        </w:rPr>
        <w:t xml:space="preserve"> </w:t>
      </w:r>
      <w:r w:rsidR="00C32666" w:rsidRPr="003357F8">
        <w:rPr>
          <w:rFonts w:ascii="Palatino Linotype" w:hAnsi="Palatino Linotype"/>
          <w:sz w:val="18"/>
          <w:szCs w:val="18"/>
        </w:rPr>
        <w:t xml:space="preserve">Vgl. Elfriede Jelinek: </w:t>
      </w:r>
      <w:r w:rsidR="00C32666" w:rsidRPr="003357F8">
        <w:rPr>
          <w:rFonts w:ascii="Palatino Linotype" w:hAnsi="Palatino Linotype"/>
          <w:i/>
          <w:iCs/>
          <w:sz w:val="18"/>
          <w:szCs w:val="18"/>
        </w:rPr>
        <w:t>Der Atem-Automat</w:t>
      </w:r>
      <w:r w:rsidR="00C32666" w:rsidRPr="003357F8">
        <w:rPr>
          <w:rFonts w:ascii="Palatino Linotype" w:hAnsi="Palatino Linotype"/>
          <w:sz w:val="18"/>
          <w:szCs w:val="18"/>
        </w:rPr>
        <w:t xml:space="preserve">. Online: </w:t>
      </w:r>
      <w:hyperlink r:id="rId9" w:history="1">
        <w:r w:rsidR="008776EC" w:rsidRPr="003357F8">
          <w:rPr>
            <w:rStyle w:val="Hyperlink"/>
            <w:rFonts w:ascii="Palatino Linotype" w:hAnsi="Palatino Linotype"/>
            <w:color w:val="auto"/>
            <w:sz w:val="18"/>
            <w:szCs w:val="18"/>
          </w:rPr>
          <w:t>https://www.elfriedejelinek.com/der-atem-automat/</w:t>
        </w:r>
      </w:hyperlink>
      <w:r w:rsidR="00C32666" w:rsidRPr="003357F8">
        <w:rPr>
          <w:rFonts w:ascii="Palatino Linotype" w:hAnsi="Palatino Linotype"/>
          <w:sz w:val="18"/>
          <w:szCs w:val="18"/>
        </w:rPr>
        <w:t xml:space="preserve"> </w:t>
      </w:r>
    </w:p>
    <w:p w14:paraId="1A55A175" w14:textId="5AED7D82" w:rsidR="004905D7" w:rsidRPr="003357F8" w:rsidRDefault="00C32666" w:rsidP="004802B8">
      <w:pPr>
        <w:pStyle w:val="Funotentext"/>
        <w:ind w:firstLine="720"/>
        <w:rPr>
          <w:rFonts w:ascii="Palatino Linotype" w:hAnsi="Palatino Linotype"/>
          <w:sz w:val="18"/>
          <w:szCs w:val="18"/>
        </w:rPr>
      </w:pPr>
      <w:r w:rsidRPr="003357F8">
        <w:rPr>
          <w:rFonts w:ascii="Palatino Linotype" w:hAnsi="Palatino Linotype"/>
          <w:sz w:val="18"/>
          <w:szCs w:val="18"/>
        </w:rPr>
        <w:t xml:space="preserve">(Zugriff: </w:t>
      </w:r>
      <w:r w:rsidR="008776EC" w:rsidRPr="003357F8">
        <w:rPr>
          <w:rFonts w:ascii="Palatino Linotype" w:hAnsi="Palatino Linotype"/>
          <w:sz w:val="18"/>
          <w:szCs w:val="18"/>
        </w:rPr>
        <w:t>01.06.2026).</w:t>
      </w:r>
    </w:p>
  </w:footnote>
  <w:footnote w:id="49">
    <w:p w14:paraId="66833EB7" w14:textId="10B37AC0" w:rsidR="00FB10CC" w:rsidRPr="00934CAE" w:rsidRDefault="00683403" w:rsidP="00E23355">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3357F8">
        <w:rPr>
          <w:rFonts w:ascii="Palatino Linotype" w:hAnsi="Palatino Linotype"/>
          <w:sz w:val="18"/>
          <w:szCs w:val="18"/>
          <w:vertAlign w:val="superscript"/>
        </w:rPr>
        <w:footnoteRef/>
      </w:r>
      <w:r w:rsidRPr="003357F8">
        <w:rPr>
          <w:rFonts w:ascii="Palatino Linotype" w:eastAsia="Palatino Linotype" w:hAnsi="Palatino Linotype" w:cs="Palatino Linotype"/>
          <w:color w:val="000000"/>
          <w:sz w:val="18"/>
          <w:szCs w:val="18"/>
        </w:rPr>
        <w:t xml:space="preserve"> Vgl. Monika Meister: </w:t>
      </w:r>
      <w:r w:rsidRPr="004B0771">
        <w:rPr>
          <w:rFonts w:ascii="Palatino Linotype" w:eastAsia="Palatino Linotype" w:hAnsi="Palatino Linotype" w:cs="Palatino Linotype"/>
          <w:i/>
          <w:iCs/>
          <w:color w:val="000000"/>
          <w:sz w:val="18"/>
          <w:szCs w:val="18"/>
        </w:rPr>
        <w:t>Bezüge zur Theatertradition</w:t>
      </w:r>
      <w:r w:rsidRPr="003357F8">
        <w:rPr>
          <w:rFonts w:ascii="Palatino Linotype" w:eastAsia="Palatino Linotype" w:hAnsi="Palatino Linotype" w:cs="Palatino Linotype"/>
          <w:color w:val="000000"/>
          <w:sz w:val="18"/>
          <w:szCs w:val="18"/>
        </w:rPr>
        <w:t xml:space="preserve">. </w:t>
      </w:r>
      <w:r w:rsidR="00D9424C">
        <w:rPr>
          <w:rFonts w:ascii="Palatino Linotype" w:eastAsia="Palatino Linotype" w:hAnsi="Palatino Linotype" w:cs="Palatino Linotype"/>
          <w:color w:val="000000"/>
          <w:sz w:val="18"/>
          <w:szCs w:val="18"/>
        </w:rPr>
        <w:t>Stuttgart: J.B. Metzler Verlag. 2024,</w:t>
      </w:r>
      <w:r w:rsidRPr="00934CAE">
        <w:rPr>
          <w:rFonts w:ascii="Palatino Linotype" w:eastAsia="Palatino Linotype" w:hAnsi="Palatino Linotype" w:cs="Palatino Linotype"/>
          <w:color w:val="000000"/>
          <w:sz w:val="18"/>
          <w:szCs w:val="18"/>
        </w:rPr>
        <w:t xml:space="preserve"> S. 88-94. </w:t>
      </w:r>
    </w:p>
  </w:footnote>
  <w:footnote w:id="50">
    <w:p w14:paraId="47000025" w14:textId="77777777" w:rsidR="000C4468" w:rsidRPr="00D03D5B" w:rsidRDefault="00683403">
      <w:pPr>
        <w:pBdr>
          <w:top w:val="nil"/>
          <w:left w:val="nil"/>
          <w:bottom w:val="nil"/>
          <w:right w:val="nil"/>
          <w:between w:val="nil"/>
        </w:pBdr>
        <w:spacing w:after="0" w:line="240" w:lineRule="auto"/>
        <w:rPr>
          <w:rFonts w:ascii="Palatino Linotype" w:eastAsia="Palatino Linotype" w:hAnsi="Palatino Linotype" w:cs="Palatino Linotype"/>
          <w:i/>
          <w:iCs/>
          <w:color w:val="000000"/>
          <w:sz w:val="18"/>
          <w:szCs w:val="18"/>
        </w:rPr>
      </w:pPr>
      <w:r w:rsidRPr="00D03D5B">
        <w:rPr>
          <w:rFonts w:ascii="Palatino Linotype" w:hAnsi="Palatino Linotype"/>
          <w:sz w:val="22"/>
          <w:szCs w:val="22"/>
          <w:vertAlign w:val="superscript"/>
        </w:rPr>
        <w:footnoteRef/>
      </w:r>
      <w:r w:rsidRPr="00D03D5B">
        <w:rPr>
          <w:rFonts w:ascii="Palatino Linotype" w:eastAsia="Palatino Linotype" w:hAnsi="Palatino Linotype" w:cs="Palatino Linotype"/>
          <w:color w:val="000000"/>
          <w:sz w:val="18"/>
          <w:szCs w:val="18"/>
        </w:rPr>
        <w:t xml:space="preserve"> Vgl. </w:t>
      </w:r>
      <w:r w:rsidR="006A6A3D" w:rsidRPr="00D03D5B">
        <w:rPr>
          <w:rFonts w:ascii="Palatino Linotype" w:eastAsia="Palatino Linotype" w:hAnsi="Palatino Linotype" w:cs="Palatino Linotype"/>
          <w:color w:val="000000"/>
          <w:sz w:val="18"/>
          <w:szCs w:val="18"/>
        </w:rPr>
        <w:t>Paulina Schmid-Schutti: Ungleichheit spricht</w:t>
      </w:r>
      <w:r w:rsidR="000C4468" w:rsidRPr="00D03D5B">
        <w:rPr>
          <w:rFonts w:ascii="Palatino Linotype" w:eastAsia="Palatino Linotype" w:hAnsi="Palatino Linotype" w:cs="Palatino Linotype"/>
          <w:color w:val="000000"/>
          <w:sz w:val="18"/>
          <w:szCs w:val="18"/>
        </w:rPr>
        <w:t xml:space="preserve">. </w:t>
      </w:r>
      <w:r w:rsidR="000C4468" w:rsidRPr="00D03D5B">
        <w:rPr>
          <w:rFonts w:ascii="Palatino Linotype" w:eastAsia="Palatino Linotype" w:hAnsi="Palatino Linotype" w:cs="Palatino Linotype"/>
          <w:i/>
          <w:iCs/>
          <w:color w:val="000000"/>
          <w:sz w:val="18"/>
          <w:szCs w:val="18"/>
        </w:rPr>
        <w:t xml:space="preserve">Sprachliche Machtstrukturen und Ungleichheit durch </w:t>
      </w:r>
    </w:p>
    <w:p w14:paraId="3DDCDE1B" w14:textId="41ED486B" w:rsidR="004D113B" w:rsidRPr="00D03D5B" w:rsidRDefault="000C4468" w:rsidP="000C4468">
      <w:pPr>
        <w:pBdr>
          <w:top w:val="nil"/>
          <w:left w:val="nil"/>
          <w:bottom w:val="nil"/>
          <w:right w:val="nil"/>
          <w:between w:val="nil"/>
        </w:pBdr>
        <w:spacing w:after="0" w:line="240" w:lineRule="auto"/>
        <w:ind w:firstLine="720"/>
        <w:rPr>
          <w:rFonts w:ascii="Palatino Linotype" w:eastAsia="Palatino Linotype" w:hAnsi="Palatino Linotype" w:cs="Palatino Linotype"/>
          <w:color w:val="000000"/>
          <w:sz w:val="18"/>
          <w:szCs w:val="18"/>
          <w:lang w:val="fr-FR"/>
        </w:rPr>
      </w:pPr>
      <w:r w:rsidRPr="00D03D5B">
        <w:rPr>
          <w:rFonts w:ascii="Palatino Linotype" w:eastAsia="Palatino Linotype" w:hAnsi="Palatino Linotype" w:cs="Palatino Linotype"/>
          <w:i/>
          <w:iCs/>
          <w:color w:val="000000"/>
          <w:sz w:val="18"/>
          <w:szCs w:val="18"/>
        </w:rPr>
        <w:t xml:space="preserve">Sprache. </w:t>
      </w:r>
      <w:r w:rsidR="00EE4B36" w:rsidRPr="00D03D5B">
        <w:rPr>
          <w:rFonts w:ascii="Palatino Linotype" w:eastAsia="Palatino Linotype" w:hAnsi="Palatino Linotype" w:cs="Palatino Linotype"/>
          <w:i/>
          <w:iCs/>
          <w:color w:val="000000"/>
          <w:sz w:val="18"/>
          <w:szCs w:val="18"/>
        </w:rPr>
        <w:t>Rosemarie Brucher im Gespräch mit Paulina Schmid-Schutti</w:t>
      </w:r>
      <w:r w:rsidR="00587603" w:rsidRPr="00D03D5B">
        <w:rPr>
          <w:rFonts w:ascii="Palatino Linotype" w:eastAsia="Palatino Linotype" w:hAnsi="Palatino Linotype" w:cs="Palatino Linotype"/>
          <w:color w:val="000000"/>
          <w:sz w:val="18"/>
          <w:szCs w:val="18"/>
        </w:rPr>
        <w:t xml:space="preserve">. </w:t>
      </w:r>
      <w:r w:rsidR="00587603" w:rsidRPr="00D03D5B">
        <w:rPr>
          <w:rFonts w:ascii="Palatino Linotype" w:eastAsia="Palatino Linotype" w:hAnsi="Palatino Linotype" w:cs="Palatino Linotype"/>
          <w:color w:val="000000"/>
          <w:sz w:val="18"/>
          <w:szCs w:val="18"/>
          <w:lang w:val="fr-FR"/>
        </w:rPr>
        <w:t>Wien: Praesens Verlag</w:t>
      </w:r>
      <w:r w:rsidR="004D113B" w:rsidRPr="00D03D5B">
        <w:rPr>
          <w:rFonts w:ascii="Palatino Linotype" w:eastAsia="Palatino Linotype" w:hAnsi="Palatino Linotype" w:cs="Palatino Linotype"/>
          <w:color w:val="000000"/>
          <w:sz w:val="18"/>
          <w:szCs w:val="18"/>
          <w:lang w:val="fr-FR"/>
        </w:rPr>
        <w:t xml:space="preserve">, 2025, S. </w:t>
      </w:r>
    </w:p>
    <w:p w14:paraId="66833EB8" w14:textId="20FA5007" w:rsidR="00FB10CC" w:rsidRPr="00D03D5B" w:rsidRDefault="004D113B" w:rsidP="004D113B">
      <w:pPr>
        <w:pBdr>
          <w:top w:val="nil"/>
          <w:left w:val="nil"/>
          <w:bottom w:val="nil"/>
          <w:right w:val="nil"/>
          <w:between w:val="nil"/>
        </w:pBdr>
        <w:spacing w:after="0" w:line="240" w:lineRule="auto"/>
        <w:ind w:firstLine="720"/>
        <w:rPr>
          <w:rFonts w:ascii="Palatino Linotype" w:eastAsia="Palatino Linotype" w:hAnsi="Palatino Linotype" w:cs="Palatino Linotype"/>
          <w:color w:val="000000"/>
          <w:sz w:val="18"/>
          <w:szCs w:val="18"/>
          <w:lang w:val="fr-FR"/>
        </w:rPr>
      </w:pPr>
      <w:r w:rsidRPr="00D03D5B">
        <w:rPr>
          <w:rFonts w:ascii="Palatino Linotype" w:eastAsia="Palatino Linotype" w:hAnsi="Palatino Linotype" w:cs="Palatino Linotype"/>
          <w:color w:val="000000"/>
          <w:sz w:val="18"/>
          <w:szCs w:val="18"/>
          <w:lang w:val="fr-FR"/>
        </w:rPr>
        <w:t>42.</w:t>
      </w:r>
    </w:p>
  </w:footnote>
  <w:footnote w:id="51">
    <w:p w14:paraId="2564CAFF" w14:textId="77777777" w:rsidR="005D2F0F" w:rsidRPr="00D03D5B" w:rsidRDefault="00683403">
      <w:pPr>
        <w:pBdr>
          <w:top w:val="nil"/>
          <w:left w:val="nil"/>
          <w:bottom w:val="nil"/>
          <w:right w:val="nil"/>
          <w:between w:val="nil"/>
        </w:pBdr>
        <w:spacing w:after="0" w:line="240" w:lineRule="auto"/>
        <w:rPr>
          <w:rFonts w:ascii="Palatino Linotype" w:hAnsi="Palatino Linotype"/>
          <w:color w:val="000000"/>
          <w:sz w:val="18"/>
          <w:szCs w:val="18"/>
        </w:rPr>
      </w:pPr>
      <w:r w:rsidRPr="00D03D5B">
        <w:rPr>
          <w:rFonts w:ascii="Palatino Linotype" w:hAnsi="Palatino Linotype"/>
          <w:sz w:val="22"/>
          <w:szCs w:val="22"/>
          <w:vertAlign w:val="superscript"/>
        </w:rPr>
        <w:footnoteRef/>
      </w:r>
      <w:r w:rsidRPr="00D03D5B">
        <w:rPr>
          <w:rFonts w:ascii="Palatino Linotype" w:hAnsi="Palatino Linotype"/>
          <w:color w:val="000000"/>
          <w:sz w:val="18"/>
          <w:szCs w:val="18"/>
          <w:lang w:val="fr-FR"/>
        </w:rPr>
        <w:t xml:space="preserve"> </w:t>
      </w:r>
      <w:r w:rsidR="001D25BD" w:rsidRPr="00D03D5B">
        <w:rPr>
          <w:rFonts w:ascii="Palatino Linotype" w:hAnsi="Palatino Linotype"/>
          <w:color w:val="000000"/>
          <w:sz w:val="18"/>
          <w:szCs w:val="18"/>
          <w:lang w:val="fr-FR"/>
        </w:rPr>
        <w:t xml:space="preserve">Julia Kristeva: </w:t>
      </w:r>
      <w:r w:rsidR="001D25BD" w:rsidRPr="00D03D5B">
        <w:rPr>
          <w:rFonts w:ascii="Palatino Linotype" w:hAnsi="Palatino Linotype"/>
          <w:i/>
          <w:iCs/>
          <w:color w:val="000000"/>
          <w:sz w:val="18"/>
          <w:szCs w:val="18"/>
          <w:lang w:val="fr-FR"/>
        </w:rPr>
        <w:t>Pouvoirs de l’horreur – Essai sur l’abjection</w:t>
      </w:r>
      <w:r w:rsidR="001D25BD" w:rsidRPr="00D03D5B">
        <w:rPr>
          <w:rFonts w:ascii="Palatino Linotype" w:hAnsi="Palatino Linotype"/>
          <w:color w:val="000000"/>
          <w:sz w:val="18"/>
          <w:szCs w:val="18"/>
          <w:lang w:val="fr-FR"/>
        </w:rPr>
        <w:t xml:space="preserve">. </w:t>
      </w:r>
      <w:r w:rsidR="003663C9" w:rsidRPr="00D03D5B">
        <w:rPr>
          <w:rFonts w:ascii="Palatino Linotype" w:hAnsi="Palatino Linotype"/>
          <w:color w:val="000000"/>
          <w:sz w:val="18"/>
          <w:szCs w:val="18"/>
        </w:rPr>
        <w:t xml:space="preserve">Paris : </w:t>
      </w:r>
      <w:r w:rsidR="005D2F0F" w:rsidRPr="00D03D5B">
        <w:rPr>
          <w:rFonts w:ascii="Palatino Linotype" w:hAnsi="Palatino Linotype"/>
          <w:color w:val="000000"/>
          <w:sz w:val="18"/>
          <w:szCs w:val="18"/>
        </w:rPr>
        <w:t>É</w:t>
      </w:r>
      <w:r w:rsidR="003663C9" w:rsidRPr="00D03D5B">
        <w:rPr>
          <w:rFonts w:ascii="Palatino Linotype" w:hAnsi="Palatino Linotype"/>
          <w:color w:val="000000"/>
          <w:sz w:val="18"/>
          <w:szCs w:val="18"/>
        </w:rPr>
        <w:t>ditions du Seuil</w:t>
      </w:r>
      <w:r w:rsidR="005D2F0F" w:rsidRPr="00D03D5B">
        <w:rPr>
          <w:rFonts w:ascii="Palatino Linotype" w:hAnsi="Palatino Linotype"/>
          <w:color w:val="000000"/>
          <w:sz w:val="18"/>
          <w:szCs w:val="18"/>
        </w:rPr>
        <w:t xml:space="preserve">. Collection « Tel </w:t>
      </w:r>
    </w:p>
    <w:p w14:paraId="66833EB9" w14:textId="075FBCE6" w:rsidR="00FB10CC" w:rsidRPr="00D03D5B" w:rsidRDefault="005D2F0F" w:rsidP="005D2F0F">
      <w:pPr>
        <w:pBdr>
          <w:top w:val="nil"/>
          <w:left w:val="nil"/>
          <w:bottom w:val="nil"/>
          <w:right w:val="nil"/>
          <w:between w:val="nil"/>
        </w:pBdr>
        <w:spacing w:after="0" w:line="240" w:lineRule="auto"/>
        <w:ind w:firstLine="720"/>
        <w:rPr>
          <w:rFonts w:ascii="Palatino Linotype" w:hAnsi="Palatino Linotype"/>
          <w:color w:val="000000"/>
          <w:sz w:val="18"/>
          <w:szCs w:val="18"/>
        </w:rPr>
      </w:pPr>
      <w:r w:rsidRPr="00D03D5B">
        <w:rPr>
          <w:rFonts w:ascii="Palatino Linotype" w:hAnsi="Palatino Linotype"/>
          <w:color w:val="000000"/>
          <w:sz w:val="18"/>
          <w:szCs w:val="18"/>
        </w:rPr>
        <w:t>Quel », 1980.</w:t>
      </w:r>
    </w:p>
  </w:footnote>
  <w:footnote w:id="52">
    <w:p w14:paraId="574FE2E4" w14:textId="77777777" w:rsidR="00370B18" w:rsidRPr="00D03D5B" w:rsidRDefault="00683403">
      <w:pPr>
        <w:pBdr>
          <w:top w:val="nil"/>
          <w:left w:val="nil"/>
          <w:bottom w:val="nil"/>
          <w:right w:val="nil"/>
          <w:between w:val="nil"/>
        </w:pBdr>
        <w:spacing w:after="0" w:line="240" w:lineRule="auto"/>
        <w:rPr>
          <w:rFonts w:ascii="Palatino Linotype" w:hAnsi="Palatino Linotype"/>
          <w:color w:val="000000"/>
          <w:sz w:val="18"/>
          <w:szCs w:val="18"/>
        </w:rPr>
      </w:pPr>
      <w:r w:rsidRPr="00D03D5B">
        <w:rPr>
          <w:rFonts w:ascii="Palatino Linotype" w:hAnsi="Palatino Linotype"/>
          <w:sz w:val="22"/>
          <w:szCs w:val="22"/>
          <w:vertAlign w:val="superscript"/>
        </w:rPr>
        <w:footnoteRef/>
      </w:r>
      <w:r w:rsidRPr="00D03D5B">
        <w:rPr>
          <w:rFonts w:ascii="Palatino Linotype" w:hAnsi="Palatino Linotype"/>
          <w:color w:val="000000"/>
          <w:sz w:val="18"/>
          <w:szCs w:val="18"/>
        </w:rPr>
        <w:t xml:space="preserve"> </w:t>
      </w:r>
      <w:r w:rsidR="00FD476E" w:rsidRPr="00D03D5B">
        <w:rPr>
          <w:rFonts w:ascii="Palatino Linotype" w:hAnsi="Palatino Linotype"/>
          <w:color w:val="000000"/>
          <w:sz w:val="18"/>
          <w:szCs w:val="18"/>
        </w:rPr>
        <w:t xml:space="preserve">Susanne Böhmisch: </w:t>
      </w:r>
      <w:r w:rsidR="00FD476E" w:rsidRPr="00D03D5B">
        <w:rPr>
          <w:rFonts w:ascii="Palatino Linotype" w:hAnsi="Palatino Linotype"/>
          <w:i/>
          <w:iCs/>
          <w:color w:val="000000"/>
          <w:sz w:val="18"/>
          <w:szCs w:val="18"/>
        </w:rPr>
        <w:t>Jelinek’sche Spiele mit dem Abjekten</w:t>
      </w:r>
      <w:r w:rsidR="00FD476E" w:rsidRPr="00D03D5B">
        <w:rPr>
          <w:rFonts w:ascii="Palatino Linotype" w:hAnsi="Palatino Linotype"/>
          <w:color w:val="000000"/>
          <w:sz w:val="18"/>
          <w:szCs w:val="18"/>
        </w:rPr>
        <w:t>. Würzburg: Königshausen &amp; Neumann</w:t>
      </w:r>
      <w:r w:rsidR="00370B18" w:rsidRPr="00D03D5B">
        <w:rPr>
          <w:rFonts w:ascii="Palatino Linotype" w:hAnsi="Palatino Linotype"/>
          <w:color w:val="000000"/>
          <w:sz w:val="18"/>
          <w:szCs w:val="18"/>
        </w:rPr>
        <w:t xml:space="preserve"> </w:t>
      </w:r>
    </w:p>
    <w:p w14:paraId="66833EBA" w14:textId="326C4F78" w:rsidR="00FB10CC" w:rsidRPr="00D03D5B" w:rsidRDefault="00370B18" w:rsidP="00370B18">
      <w:pPr>
        <w:pBdr>
          <w:top w:val="nil"/>
          <w:left w:val="nil"/>
          <w:bottom w:val="nil"/>
          <w:right w:val="nil"/>
          <w:between w:val="nil"/>
        </w:pBdr>
        <w:spacing w:after="0" w:line="240" w:lineRule="auto"/>
        <w:ind w:firstLine="720"/>
        <w:rPr>
          <w:rFonts w:ascii="Palatino Linotype" w:hAnsi="Palatino Linotype"/>
          <w:color w:val="000000"/>
          <w:sz w:val="18"/>
          <w:szCs w:val="18"/>
        </w:rPr>
      </w:pPr>
      <w:r w:rsidRPr="00D03D5B">
        <w:rPr>
          <w:rFonts w:ascii="Palatino Linotype" w:hAnsi="Palatino Linotype"/>
          <w:color w:val="000000"/>
          <w:sz w:val="18"/>
          <w:szCs w:val="18"/>
        </w:rPr>
        <w:t>Verlag, 2008, S. 33.</w:t>
      </w:r>
    </w:p>
  </w:footnote>
  <w:footnote w:id="53">
    <w:p w14:paraId="0562A3CC" w14:textId="43E63F79" w:rsidR="00DB335B" w:rsidRPr="00D03D5B" w:rsidRDefault="00DB335B" w:rsidP="00DB335B">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D03D5B">
        <w:rPr>
          <w:rFonts w:ascii="Palatino Linotype" w:hAnsi="Palatino Linotype"/>
          <w:sz w:val="22"/>
          <w:szCs w:val="22"/>
          <w:vertAlign w:val="superscript"/>
        </w:rPr>
        <w:footnoteRef/>
      </w:r>
      <w:r w:rsidRPr="00D03D5B">
        <w:rPr>
          <w:rFonts w:ascii="Palatino Linotype" w:eastAsia="Palatino Linotype" w:hAnsi="Palatino Linotype" w:cs="Palatino Linotype"/>
          <w:color w:val="000000"/>
          <w:sz w:val="18"/>
          <w:szCs w:val="18"/>
        </w:rPr>
        <w:t xml:space="preserve"> Vgl. Annuß</w:t>
      </w:r>
      <w:r w:rsidR="008B4D03" w:rsidRPr="00D03D5B">
        <w:rPr>
          <w:rFonts w:ascii="Palatino Linotype" w:eastAsia="Palatino Linotype" w:hAnsi="Palatino Linotype" w:cs="Palatino Linotype"/>
          <w:color w:val="000000"/>
          <w:sz w:val="18"/>
          <w:szCs w:val="18"/>
        </w:rPr>
        <w:t xml:space="preserve"> 2019, </w:t>
      </w:r>
      <w:r w:rsidRPr="00D03D5B">
        <w:rPr>
          <w:rFonts w:ascii="Palatino Linotype" w:eastAsia="Palatino Linotype" w:hAnsi="Palatino Linotype" w:cs="Palatino Linotype"/>
          <w:color w:val="000000"/>
          <w:sz w:val="18"/>
          <w:szCs w:val="18"/>
        </w:rPr>
        <w:t>S. 229</w:t>
      </w:r>
      <w:r w:rsidR="00EB7EF5" w:rsidRPr="00D03D5B">
        <w:rPr>
          <w:rFonts w:ascii="Palatino Linotype" w:eastAsia="Palatino Linotype" w:hAnsi="Palatino Linotype" w:cs="Palatino Linotype"/>
          <w:color w:val="000000"/>
          <w:sz w:val="18"/>
          <w:szCs w:val="18"/>
        </w:rPr>
        <w:t>.</w:t>
      </w:r>
    </w:p>
  </w:footnote>
  <w:footnote w:id="54">
    <w:p w14:paraId="66833EBC" w14:textId="77777777" w:rsidR="00FB10CC" w:rsidRPr="00D03D5B"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D03D5B">
        <w:rPr>
          <w:rFonts w:ascii="Palatino Linotype" w:hAnsi="Palatino Linotype"/>
          <w:sz w:val="22"/>
          <w:szCs w:val="22"/>
          <w:vertAlign w:val="superscript"/>
        </w:rPr>
        <w:footnoteRef/>
      </w:r>
      <w:r w:rsidRPr="00D03D5B">
        <w:rPr>
          <w:rFonts w:ascii="Palatino Linotype" w:eastAsia="Palatino Linotype" w:hAnsi="Palatino Linotype" w:cs="Palatino Linotype"/>
          <w:color w:val="000000"/>
          <w:sz w:val="18"/>
          <w:szCs w:val="18"/>
        </w:rPr>
        <w:t xml:space="preserve"> Vgl. Brigitte E. Jirku: </w:t>
      </w:r>
      <w:r w:rsidRPr="00D03D5B">
        <w:rPr>
          <w:rFonts w:ascii="Palatino Linotype" w:eastAsia="Palatino Linotype" w:hAnsi="Palatino Linotype" w:cs="Palatino Linotype"/>
          <w:i/>
          <w:iCs/>
          <w:color w:val="000000"/>
          <w:sz w:val="18"/>
          <w:szCs w:val="18"/>
        </w:rPr>
        <w:t>Sprachliche Marginalisierung und Unterdrückung bei Elfriede Jelinek</w:t>
      </w:r>
      <w:r w:rsidRPr="00D03D5B">
        <w:rPr>
          <w:rFonts w:ascii="Palatino Linotype" w:eastAsia="Palatino Linotype" w:hAnsi="Palatino Linotype" w:cs="Palatino Linotype"/>
          <w:color w:val="000000"/>
          <w:sz w:val="18"/>
          <w:szCs w:val="18"/>
        </w:rPr>
        <w:t xml:space="preserve">. Wien: </w:t>
      </w:r>
    </w:p>
    <w:p w14:paraId="66833EBD" w14:textId="77777777" w:rsidR="00FB10CC" w:rsidRPr="00D03D5B"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D03D5B">
        <w:rPr>
          <w:rFonts w:ascii="Palatino Linotype" w:eastAsia="Palatino Linotype" w:hAnsi="Palatino Linotype" w:cs="Palatino Linotype"/>
          <w:color w:val="000000"/>
          <w:sz w:val="18"/>
          <w:szCs w:val="18"/>
        </w:rPr>
        <w:t>Praesens Verlag. 2025: S. 38.</w:t>
      </w:r>
    </w:p>
  </w:footnote>
  <w:footnote w:id="55">
    <w:p w14:paraId="66833EBE" w14:textId="5D209DE2" w:rsidR="00FB10CC" w:rsidRPr="00D03D5B"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D03D5B">
        <w:rPr>
          <w:rFonts w:ascii="Palatino Linotype" w:hAnsi="Palatino Linotype"/>
          <w:sz w:val="18"/>
          <w:szCs w:val="18"/>
          <w:vertAlign w:val="superscript"/>
        </w:rPr>
        <w:footnoteRef/>
      </w:r>
      <w:r w:rsidRPr="00D03D5B">
        <w:rPr>
          <w:rFonts w:ascii="Palatino Linotype" w:eastAsia="Palatino Linotype" w:hAnsi="Palatino Linotype" w:cs="Palatino Linotype"/>
          <w:color w:val="000000"/>
          <w:sz w:val="18"/>
          <w:szCs w:val="18"/>
        </w:rPr>
        <w:t xml:space="preserve"> Vgl. </w:t>
      </w:r>
      <w:r w:rsidR="00E810F3">
        <w:rPr>
          <w:rFonts w:ascii="Palatino Linotype" w:eastAsia="Palatino Linotype" w:hAnsi="Palatino Linotype" w:cs="Palatino Linotype"/>
          <w:color w:val="000000"/>
          <w:sz w:val="18"/>
          <w:szCs w:val="18"/>
        </w:rPr>
        <w:t xml:space="preserve">Pia Janke et. al: </w:t>
      </w:r>
      <w:r w:rsidRPr="00D03D5B">
        <w:rPr>
          <w:rFonts w:ascii="Palatino Linotype" w:eastAsia="Palatino Linotype" w:hAnsi="Palatino Linotype" w:cs="Palatino Linotype"/>
          <w:color w:val="000000"/>
          <w:sz w:val="18"/>
          <w:szCs w:val="18"/>
        </w:rPr>
        <w:t xml:space="preserve">Karoline Exner &amp; Monika Meister: </w:t>
      </w:r>
      <w:r w:rsidRPr="00D03D5B">
        <w:rPr>
          <w:rFonts w:ascii="Palatino Linotype" w:eastAsia="Palatino Linotype" w:hAnsi="Palatino Linotype" w:cs="Palatino Linotype"/>
          <w:i/>
          <w:iCs/>
          <w:color w:val="000000"/>
          <w:sz w:val="18"/>
          <w:szCs w:val="18"/>
        </w:rPr>
        <w:t xml:space="preserve">Das Komische als subversives Potenzial. Elfriede Jelineks </w:t>
      </w:r>
    </w:p>
    <w:p w14:paraId="66833EBF" w14:textId="77777777" w:rsidR="00FB10CC" w:rsidRPr="00D03D5B"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D03D5B">
        <w:rPr>
          <w:rFonts w:ascii="Palatino Linotype" w:eastAsia="Palatino Linotype" w:hAnsi="Palatino Linotype" w:cs="Palatino Linotype"/>
          <w:i/>
          <w:iCs/>
          <w:color w:val="000000"/>
          <w:sz w:val="18"/>
          <w:szCs w:val="18"/>
        </w:rPr>
        <w:t>Burgtheater</w:t>
      </w:r>
      <w:r w:rsidRPr="00D03D5B">
        <w:rPr>
          <w:rFonts w:ascii="Palatino Linotype" w:eastAsia="Palatino Linotype" w:hAnsi="Palatino Linotype" w:cs="Palatino Linotype"/>
          <w:color w:val="000000"/>
          <w:sz w:val="18"/>
          <w:szCs w:val="18"/>
        </w:rPr>
        <w:t>. Wien: Praesens-Verlag. 2018, S. 265.</w:t>
      </w:r>
    </w:p>
  </w:footnote>
  <w:footnote w:id="56">
    <w:p w14:paraId="7F54C802" w14:textId="4AB0C36C" w:rsidR="0052518E" w:rsidRPr="00D03D5B" w:rsidRDefault="00683403" w:rsidP="0052518E">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D03D5B">
        <w:rPr>
          <w:rFonts w:ascii="Palatino Linotype" w:hAnsi="Palatino Linotype"/>
          <w:sz w:val="18"/>
          <w:szCs w:val="18"/>
          <w:vertAlign w:val="superscript"/>
        </w:rPr>
        <w:footnoteRef/>
      </w:r>
      <w:r w:rsidRPr="00D03D5B">
        <w:rPr>
          <w:rFonts w:ascii="Palatino Linotype" w:eastAsia="Palatino Linotype" w:hAnsi="Palatino Linotype" w:cs="Palatino Linotype"/>
          <w:color w:val="000000"/>
          <w:sz w:val="18"/>
          <w:szCs w:val="18"/>
        </w:rPr>
        <w:t xml:space="preserve"> Vgl. </w:t>
      </w:r>
      <w:r w:rsidR="00E810F3">
        <w:rPr>
          <w:rFonts w:ascii="Palatino Linotype" w:eastAsia="Palatino Linotype" w:hAnsi="Palatino Linotype" w:cs="Palatino Linotype"/>
          <w:color w:val="000000"/>
          <w:sz w:val="18"/>
          <w:szCs w:val="18"/>
        </w:rPr>
        <w:t xml:space="preserve">Pia Janke et. al: </w:t>
      </w:r>
      <w:r w:rsidRPr="00D03D5B">
        <w:rPr>
          <w:rFonts w:ascii="Palatino Linotype" w:eastAsia="Palatino Linotype" w:hAnsi="Palatino Linotype" w:cs="Palatino Linotype"/>
          <w:color w:val="000000"/>
          <w:sz w:val="18"/>
          <w:szCs w:val="18"/>
        </w:rPr>
        <w:t xml:space="preserve">Artur Pełka: </w:t>
      </w:r>
      <w:r w:rsidRPr="00D03D5B">
        <w:rPr>
          <w:rFonts w:ascii="Palatino Linotype" w:eastAsia="Palatino Linotype" w:hAnsi="Palatino Linotype" w:cs="Palatino Linotype"/>
          <w:i/>
          <w:iCs/>
          <w:color w:val="000000"/>
          <w:sz w:val="18"/>
          <w:szCs w:val="18"/>
        </w:rPr>
        <w:t>Unheimliches Lachen. Körper und Witz in Burgtheater</w:t>
      </w:r>
      <w:r w:rsidRPr="00D03D5B">
        <w:rPr>
          <w:rFonts w:ascii="Palatino Linotype" w:eastAsia="Palatino Linotype" w:hAnsi="Palatino Linotype" w:cs="Palatino Linotype"/>
          <w:color w:val="000000"/>
          <w:sz w:val="18"/>
          <w:szCs w:val="18"/>
        </w:rPr>
        <w:t xml:space="preserve">. Wien: Praesens-Verlag. </w:t>
      </w:r>
    </w:p>
    <w:p w14:paraId="66833EC1" w14:textId="4AAA38E0" w:rsidR="00FB10CC" w:rsidRPr="008B4D03" w:rsidRDefault="00683403" w:rsidP="0052518E">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D03D5B">
        <w:rPr>
          <w:rFonts w:ascii="Palatino Linotype" w:eastAsia="Palatino Linotype" w:hAnsi="Palatino Linotype" w:cs="Palatino Linotype"/>
          <w:color w:val="000000"/>
          <w:sz w:val="18"/>
          <w:szCs w:val="18"/>
        </w:rPr>
        <w:t>2018, S. 279.</w:t>
      </w:r>
      <w:r w:rsidRPr="008B4D03">
        <w:rPr>
          <w:rFonts w:ascii="Palatino Linotype" w:eastAsia="Palatino Linotype" w:hAnsi="Palatino Linotype" w:cs="Palatino Linotype"/>
          <w:color w:val="000000"/>
          <w:sz w:val="18"/>
          <w:szCs w:val="18"/>
        </w:rPr>
        <w:t xml:space="preserve"> </w:t>
      </w:r>
    </w:p>
  </w:footnote>
  <w:footnote w:id="57">
    <w:p w14:paraId="66833EC2" w14:textId="1A5AEEE3" w:rsidR="00FB10CC" w:rsidRPr="001B31F2"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B31F2">
        <w:rPr>
          <w:rFonts w:ascii="Palatino Linotype" w:hAnsi="Palatino Linotype"/>
          <w:sz w:val="18"/>
          <w:szCs w:val="18"/>
          <w:vertAlign w:val="superscript"/>
        </w:rPr>
        <w:footnoteRef/>
      </w:r>
      <w:r w:rsidRPr="001B31F2">
        <w:rPr>
          <w:rFonts w:ascii="Palatino Linotype" w:eastAsia="Palatino Linotype" w:hAnsi="Palatino Linotype" w:cs="Palatino Linotype"/>
          <w:color w:val="000000"/>
          <w:sz w:val="18"/>
          <w:szCs w:val="18"/>
        </w:rPr>
        <w:t xml:space="preserve"> Vgl. </w:t>
      </w:r>
      <w:r w:rsidR="00E810F3">
        <w:rPr>
          <w:rFonts w:ascii="Palatino Linotype" w:eastAsia="Palatino Linotype" w:hAnsi="Palatino Linotype" w:cs="Palatino Linotype"/>
          <w:color w:val="000000"/>
          <w:sz w:val="18"/>
          <w:szCs w:val="18"/>
        </w:rPr>
        <w:t xml:space="preserve">Pia Janke et. al: </w:t>
      </w:r>
      <w:r w:rsidRPr="001B31F2">
        <w:rPr>
          <w:rFonts w:ascii="Palatino Linotype" w:eastAsia="Palatino Linotype" w:hAnsi="Palatino Linotype" w:cs="Palatino Linotype"/>
          <w:color w:val="000000"/>
          <w:sz w:val="18"/>
          <w:szCs w:val="18"/>
        </w:rPr>
        <w:t xml:space="preserve">Dagmar von Hoff: </w:t>
      </w:r>
      <w:r w:rsidRPr="001B31F2">
        <w:rPr>
          <w:rFonts w:ascii="Palatino Linotype" w:eastAsia="Palatino Linotype" w:hAnsi="Palatino Linotype" w:cs="Palatino Linotype"/>
          <w:i/>
          <w:iCs/>
          <w:color w:val="000000"/>
          <w:sz w:val="18"/>
          <w:szCs w:val="18"/>
        </w:rPr>
        <w:t>Lachen über die NS-Zeit</w:t>
      </w:r>
      <w:r w:rsidRPr="001B31F2">
        <w:rPr>
          <w:rFonts w:ascii="Palatino Linotype" w:eastAsia="Palatino Linotype" w:hAnsi="Palatino Linotype" w:cs="Palatino Linotype"/>
          <w:color w:val="000000"/>
          <w:sz w:val="18"/>
          <w:szCs w:val="18"/>
        </w:rPr>
        <w:t>. Wien: Praesens-Verlag, 2018, S. 282.</w:t>
      </w:r>
    </w:p>
  </w:footnote>
  <w:footnote w:id="58">
    <w:p w14:paraId="65DE7E44" w14:textId="4E3AAE21" w:rsidR="00D23622" w:rsidRPr="001B31F2"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1B31F2">
        <w:rPr>
          <w:rFonts w:ascii="Palatino Linotype" w:hAnsi="Palatino Linotype"/>
          <w:sz w:val="18"/>
          <w:szCs w:val="18"/>
          <w:vertAlign w:val="superscript"/>
        </w:rPr>
        <w:footnoteRef/>
      </w:r>
      <w:r w:rsidRPr="001B31F2">
        <w:rPr>
          <w:rFonts w:ascii="Palatino Linotype" w:eastAsia="Palatino Linotype" w:hAnsi="Palatino Linotype" w:cs="Palatino Linotype"/>
          <w:color w:val="000000"/>
          <w:sz w:val="18"/>
          <w:szCs w:val="18"/>
        </w:rPr>
        <w:t xml:space="preserve"> Vgl. </w:t>
      </w:r>
      <w:r w:rsidR="0004703D" w:rsidRPr="001B31F2">
        <w:rPr>
          <w:rFonts w:ascii="Palatino Linotype" w:eastAsia="Palatino Linotype" w:hAnsi="Palatino Linotype" w:cs="Palatino Linotype"/>
          <w:color w:val="000000"/>
          <w:sz w:val="18"/>
          <w:szCs w:val="18"/>
        </w:rPr>
        <w:t>Paulina Schmid</w:t>
      </w:r>
      <w:r w:rsidR="00F729CD" w:rsidRPr="001B31F2">
        <w:rPr>
          <w:rFonts w:ascii="Palatino Linotype" w:eastAsia="Palatino Linotype" w:hAnsi="Palatino Linotype" w:cs="Palatino Linotype"/>
          <w:color w:val="000000"/>
          <w:sz w:val="18"/>
          <w:szCs w:val="18"/>
        </w:rPr>
        <w:t>-</w:t>
      </w:r>
      <w:r w:rsidR="0004703D" w:rsidRPr="001B31F2">
        <w:rPr>
          <w:rFonts w:ascii="Palatino Linotype" w:eastAsia="Palatino Linotype" w:hAnsi="Palatino Linotype" w:cs="Palatino Linotype"/>
          <w:color w:val="000000"/>
          <w:sz w:val="18"/>
          <w:szCs w:val="18"/>
        </w:rPr>
        <w:t xml:space="preserve">Schutti: </w:t>
      </w:r>
      <w:r w:rsidR="0004703D" w:rsidRPr="001B31F2">
        <w:rPr>
          <w:rFonts w:ascii="Palatino Linotype" w:eastAsia="Palatino Linotype" w:hAnsi="Palatino Linotype" w:cs="Palatino Linotype"/>
          <w:i/>
          <w:iCs/>
          <w:color w:val="000000"/>
          <w:sz w:val="18"/>
          <w:szCs w:val="18"/>
        </w:rPr>
        <w:t>E-Mail-Wechsel zwischen Ruth Bohunovsky und Artur Pelka: Unaussprechliches</w:t>
      </w:r>
      <w:r w:rsidR="00D23622" w:rsidRPr="001B31F2">
        <w:rPr>
          <w:rFonts w:ascii="Palatino Linotype" w:eastAsia="Palatino Linotype" w:hAnsi="Palatino Linotype" w:cs="Palatino Linotype"/>
          <w:i/>
          <w:iCs/>
          <w:color w:val="000000"/>
          <w:sz w:val="18"/>
          <w:szCs w:val="18"/>
        </w:rPr>
        <w:t xml:space="preserve">. </w:t>
      </w:r>
    </w:p>
    <w:p w14:paraId="66833EC4" w14:textId="3AAEFAF6" w:rsidR="00FB10CC" w:rsidRPr="001B31F2" w:rsidRDefault="00D23622" w:rsidP="00D23622">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1B31F2">
        <w:rPr>
          <w:rFonts w:ascii="Palatino Linotype" w:eastAsia="Palatino Linotype" w:hAnsi="Palatino Linotype" w:cs="Palatino Linotype"/>
          <w:i/>
          <w:iCs/>
          <w:color w:val="000000"/>
          <w:sz w:val="18"/>
          <w:szCs w:val="18"/>
        </w:rPr>
        <w:t>Gewaltbeschreibungen und Sprachgrenzen bei Elfriede Jelinek</w:t>
      </w:r>
      <w:r w:rsidRPr="001B31F2">
        <w:rPr>
          <w:rFonts w:ascii="Palatino Linotype" w:eastAsia="Palatino Linotype" w:hAnsi="Palatino Linotype" w:cs="Palatino Linotype"/>
          <w:color w:val="000000"/>
          <w:sz w:val="18"/>
          <w:szCs w:val="18"/>
        </w:rPr>
        <w:t>. Wien: Praesens Verlag. 2025, S</w:t>
      </w:r>
      <w:r w:rsidR="00683403" w:rsidRPr="001B31F2">
        <w:rPr>
          <w:rFonts w:ascii="Palatino Linotype" w:eastAsia="Palatino Linotype" w:hAnsi="Palatino Linotype" w:cs="Palatino Linotype"/>
          <w:color w:val="000000"/>
          <w:sz w:val="18"/>
          <w:szCs w:val="18"/>
        </w:rPr>
        <w:t>. 147.</w:t>
      </w:r>
    </w:p>
  </w:footnote>
  <w:footnote w:id="59">
    <w:p w14:paraId="54344310" w14:textId="77777777" w:rsidR="001B31F2" w:rsidRPr="001B31F2" w:rsidRDefault="00683403">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B31F2">
        <w:rPr>
          <w:rFonts w:ascii="Palatino Linotype" w:hAnsi="Palatino Linotype"/>
          <w:sz w:val="18"/>
          <w:szCs w:val="18"/>
          <w:vertAlign w:val="superscript"/>
        </w:rPr>
        <w:footnoteRef/>
      </w:r>
      <w:r w:rsidRPr="001B31F2">
        <w:rPr>
          <w:rFonts w:ascii="Palatino Linotype" w:eastAsia="Palatino Linotype" w:hAnsi="Palatino Linotype" w:cs="Palatino Linotype"/>
          <w:color w:val="000000"/>
          <w:sz w:val="18"/>
          <w:szCs w:val="18"/>
        </w:rPr>
        <w:t xml:space="preserve"> Vgl. Britta Kallin: </w:t>
      </w:r>
      <w:r w:rsidRPr="001B31F2">
        <w:rPr>
          <w:rFonts w:ascii="Palatino Linotype" w:eastAsia="Palatino Linotype" w:hAnsi="Palatino Linotype" w:cs="Palatino Linotype"/>
          <w:i/>
          <w:iCs/>
          <w:color w:val="000000"/>
          <w:sz w:val="18"/>
          <w:szCs w:val="18"/>
        </w:rPr>
        <w:t>Elfriede Jelineks Thesen und Texte zu Gewalt und Geschlecht</w:t>
      </w:r>
      <w:r w:rsidRPr="001B31F2">
        <w:rPr>
          <w:rFonts w:ascii="Palatino Linotype" w:eastAsia="Palatino Linotype" w:hAnsi="Palatino Linotype" w:cs="Palatino Linotype"/>
          <w:color w:val="000000"/>
          <w:sz w:val="18"/>
          <w:szCs w:val="18"/>
        </w:rPr>
        <w:t>.</w:t>
      </w:r>
      <w:r w:rsidR="001B31F2" w:rsidRPr="001B31F2">
        <w:rPr>
          <w:rFonts w:ascii="Palatino Linotype" w:eastAsia="Palatino Linotype" w:hAnsi="Palatino Linotype" w:cs="Palatino Linotype"/>
          <w:color w:val="000000"/>
          <w:sz w:val="18"/>
          <w:szCs w:val="18"/>
        </w:rPr>
        <w:t xml:space="preserve"> Wien: Praesens Verlag. 2023, </w:t>
      </w:r>
      <w:r w:rsidRPr="001B31F2">
        <w:rPr>
          <w:rFonts w:ascii="Palatino Linotype" w:eastAsia="Palatino Linotype" w:hAnsi="Palatino Linotype" w:cs="Palatino Linotype"/>
          <w:color w:val="000000"/>
          <w:sz w:val="18"/>
          <w:szCs w:val="18"/>
        </w:rPr>
        <w:t xml:space="preserve"> </w:t>
      </w:r>
    </w:p>
    <w:p w14:paraId="66833EC5" w14:textId="549E33C1" w:rsidR="00FB10CC" w:rsidRPr="00D03D5B" w:rsidRDefault="00683403" w:rsidP="001B31F2">
      <w:pPr>
        <w:pBdr>
          <w:top w:val="nil"/>
          <w:left w:val="nil"/>
          <w:bottom w:val="nil"/>
          <w:right w:val="nil"/>
          <w:between w:val="nil"/>
        </w:pBdr>
        <w:spacing w:after="0" w:line="240" w:lineRule="auto"/>
        <w:ind w:firstLine="720"/>
        <w:rPr>
          <w:rFonts w:ascii="Palatino Linotype" w:eastAsia="Palatino Linotype" w:hAnsi="Palatino Linotype" w:cs="Palatino Linotype"/>
          <w:color w:val="000000"/>
          <w:sz w:val="18"/>
          <w:szCs w:val="18"/>
        </w:rPr>
      </w:pPr>
      <w:r w:rsidRPr="001B31F2">
        <w:rPr>
          <w:rFonts w:ascii="Palatino Linotype" w:eastAsia="Palatino Linotype" w:hAnsi="Palatino Linotype" w:cs="Palatino Linotype"/>
          <w:color w:val="000000"/>
          <w:sz w:val="18"/>
          <w:szCs w:val="18"/>
        </w:rPr>
        <w:t>S. 29.</w:t>
      </w:r>
    </w:p>
  </w:footnote>
  <w:footnote w:id="60">
    <w:p w14:paraId="66833EC6" w14:textId="063BBBBB" w:rsidR="00FB10CC" w:rsidRPr="001B0D2D" w:rsidRDefault="00683403">
      <w:pPr>
        <w:pBdr>
          <w:top w:val="nil"/>
          <w:left w:val="nil"/>
          <w:bottom w:val="nil"/>
          <w:right w:val="nil"/>
          <w:between w:val="nil"/>
        </w:pBdr>
        <w:spacing w:after="0" w:line="240" w:lineRule="auto"/>
        <w:rPr>
          <w:rFonts w:ascii="Palatino Linotype" w:eastAsia="Palatino Linotype" w:hAnsi="Palatino Linotype" w:cs="Palatino Linotype"/>
          <w:sz w:val="18"/>
          <w:szCs w:val="18"/>
        </w:rPr>
      </w:pPr>
      <w:r w:rsidRPr="001B0D2D">
        <w:rPr>
          <w:sz w:val="18"/>
          <w:szCs w:val="18"/>
          <w:vertAlign w:val="superscript"/>
        </w:rPr>
        <w:footnoteRef/>
      </w:r>
      <w:r w:rsidRPr="001B0D2D">
        <w:rPr>
          <w:rFonts w:ascii="Palatino Linotype" w:eastAsia="Palatino Linotype" w:hAnsi="Palatino Linotype" w:cs="Palatino Linotype"/>
          <w:sz w:val="18"/>
          <w:szCs w:val="18"/>
        </w:rPr>
        <w:t xml:space="preserve"> </w:t>
      </w:r>
      <w:hyperlink r:id="rId10">
        <w:r w:rsidRPr="001B0D2D">
          <w:rPr>
            <w:rFonts w:ascii="Palatino Linotype" w:eastAsia="Palatino Linotype" w:hAnsi="Palatino Linotype" w:cs="Palatino Linotype"/>
            <w:sz w:val="18"/>
            <w:szCs w:val="18"/>
            <w:u w:val="single"/>
          </w:rPr>
          <w:t>https://austria-forum.org/af/AEIOU/Bundesregierung_Kurz_I</w:t>
        </w:r>
      </w:hyperlink>
      <w:r w:rsidRPr="001B0D2D">
        <w:rPr>
          <w:rFonts w:ascii="Palatino Linotype" w:eastAsia="Palatino Linotype" w:hAnsi="Palatino Linotype" w:cs="Palatino Linotype"/>
          <w:sz w:val="18"/>
          <w:szCs w:val="18"/>
        </w:rPr>
        <w:t xml:space="preserve"> </w:t>
      </w:r>
      <w:r w:rsidR="001B31F2" w:rsidRPr="001B0D2D">
        <w:rPr>
          <w:rFonts w:ascii="Palatino Linotype" w:eastAsia="Palatino Linotype" w:hAnsi="Palatino Linotype" w:cs="Palatino Linotype"/>
          <w:sz w:val="18"/>
          <w:szCs w:val="18"/>
        </w:rPr>
        <w:t>(Zugriff: 28.05.2026).</w:t>
      </w:r>
    </w:p>
  </w:footnote>
  <w:footnote w:id="61">
    <w:p w14:paraId="09385FF7" w14:textId="77777777" w:rsidR="001B31F2" w:rsidRDefault="00683403">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B0D2D">
        <w:rPr>
          <w:sz w:val="18"/>
          <w:szCs w:val="18"/>
          <w:vertAlign w:val="superscript"/>
        </w:rPr>
        <w:footnoteRef/>
      </w:r>
      <w:r w:rsidRPr="001B0D2D">
        <w:rPr>
          <w:rFonts w:ascii="Palatino Linotype" w:eastAsia="Palatino Linotype" w:hAnsi="Palatino Linotype" w:cs="Palatino Linotype"/>
          <w:sz w:val="18"/>
          <w:szCs w:val="18"/>
        </w:rPr>
        <w:t xml:space="preserve"> </w:t>
      </w:r>
      <w:hyperlink r:id="rId11">
        <w:r w:rsidRPr="001B0D2D">
          <w:rPr>
            <w:rFonts w:ascii="Palatino Linotype" w:eastAsia="Palatino Linotype" w:hAnsi="Palatino Linotype" w:cs="Palatino Linotype"/>
            <w:sz w:val="18"/>
            <w:szCs w:val="18"/>
            <w:u w:val="single"/>
          </w:rPr>
          <w:t>https://www.bundeskanzleramt.gv.at/bundeskanzleramt/geschichte/regierungen-seit-1945.html</w:t>
        </w:r>
      </w:hyperlink>
      <w:r w:rsidRPr="00D03D5B">
        <w:rPr>
          <w:rFonts w:ascii="Palatino Linotype" w:eastAsia="Palatino Linotype" w:hAnsi="Palatino Linotype" w:cs="Palatino Linotype"/>
          <w:color w:val="000000"/>
          <w:sz w:val="18"/>
          <w:szCs w:val="18"/>
        </w:rPr>
        <w:t xml:space="preserve"> </w:t>
      </w:r>
      <w:r w:rsidR="001B31F2">
        <w:rPr>
          <w:rFonts w:ascii="Palatino Linotype" w:eastAsia="Palatino Linotype" w:hAnsi="Palatino Linotype" w:cs="Palatino Linotype"/>
          <w:color w:val="000000"/>
          <w:sz w:val="18"/>
          <w:szCs w:val="18"/>
        </w:rPr>
        <w:t xml:space="preserve">(Zugriff: </w:t>
      </w:r>
    </w:p>
    <w:p w14:paraId="66833EC7" w14:textId="3C9DB513" w:rsidR="00FB10CC" w:rsidRPr="00D03D5B" w:rsidRDefault="001B31F2" w:rsidP="001B31F2">
      <w:pPr>
        <w:pBdr>
          <w:top w:val="nil"/>
          <w:left w:val="nil"/>
          <w:bottom w:val="nil"/>
          <w:right w:val="nil"/>
          <w:between w:val="nil"/>
        </w:pBdr>
        <w:spacing w:after="0" w:line="240" w:lineRule="auto"/>
        <w:ind w:firstLine="720"/>
        <w:rPr>
          <w:rFonts w:ascii="Palatino Linotype" w:eastAsia="Palatino Linotype" w:hAnsi="Palatino Linotype" w:cs="Palatino Linotype"/>
          <w:color w:val="000000"/>
          <w:sz w:val="18"/>
          <w:szCs w:val="18"/>
        </w:rPr>
      </w:pPr>
      <w:r>
        <w:rPr>
          <w:rFonts w:ascii="Palatino Linotype" w:eastAsia="Palatino Linotype" w:hAnsi="Palatino Linotype" w:cs="Palatino Linotype"/>
          <w:color w:val="000000"/>
          <w:sz w:val="18"/>
          <w:szCs w:val="18"/>
        </w:rPr>
        <w:t>01.06.2026).</w:t>
      </w:r>
    </w:p>
  </w:footnote>
  <w:footnote w:id="62">
    <w:p w14:paraId="045D4B0B" w14:textId="27218B7E" w:rsidR="00916A9B" w:rsidRDefault="00683403">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D03D5B">
        <w:rPr>
          <w:sz w:val="18"/>
          <w:szCs w:val="18"/>
          <w:vertAlign w:val="superscript"/>
        </w:rPr>
        <w:footnoteRef/>
      </w:r>
      <w:r w:rsidRPr="00D03D5B">
        <w:rPr>
          <w:rFonts w:ascii="Palatino Linotype" w:eastAsia="Palatino Linotype" w:hAnsi="Palatino Linotype" w:cs="Palatino Linotype"/>
          <w:color w:val="000000"/>
          <w:sz w:val="18"/>
          <w:szCs w:val="18"/>
        </w:rPr>
        <w:t xml:space="preserve"> Artur Pełka</w:t>
      </w:r>
      <w:r w:rsidR="00F61C10" w:rsidRPr="00D03D5B">
        <w:rPr>
          <w:rFonts w:ascii="Palatino Linotype" w:eastAsia="Palatino Linotype" w:hAnsi="Palatino Linotype" w:cs="Palatino Linotype"/>
          <w:color w:val="000000"/>
          <w:sz w:val="18"/>
          <w:szCs w:val="18"/>
        </w:rPr>
        <w:t xml:space="preserve">: </w:t>
      </w:r>
      <w:r w:rsidR="00916A9B" w:rsidRPr="00916A9B">
        <w:rPr>
          <w:rFonts w:ascii="Palatino Linotype" w:eastAsia="Palatino Linotype" w:hAnsi="Palatino Linotype" w:cs="Palatino Linotype"/>
          <w:i/>
          <w:iCs/>
          <w:color w:val="000000"/>
          <w:sz w:val="18"/>
          <w:szCs w:val="18"/>
        </w:rPr>
        <w:t>„Unser Dasein ist kurz“. Schwarzwasser als existenzialistisches Politdrama</w:t>
      </w:r>
      <w:r w:rsidR="00916A9B">
        <w:rPr>
          <w:rFonts w:ascii="Palatino Linotype" w:eastAsia="Palatino Linotype" w:hAnsi="Palatino Linotype" w:cs="Palatino Linotype"/>
          <w:color w:val="000000"/>
          <w:sz w:val="18"/>
          <w:szCs w:val="18"/>
        </w:rPr>
        <w:t xml:space="preserve">. Wien: Praesens </w:t>
      </w:r>
    </w:p>
    <w:p w14:paraId="66833EC8" w14:textId="42424BA8" w:rsidR="00FB10CC" w:rsidRPr="00D03D5B" w:rsidRDefault="00916A9B" w:rsidP="00916A9B">
      <w:pPr>
        <w:pBdr>
          <w:top w:val="nil"/>
          <w:left w:val="nil"/>
          <w:bottom w:val="nil"/>
          <w:right w:val="nil"/>
          <w:between w:val="nil"/>
        </w:pBdr>
        <w:spacing w:after="0" w:line="240" w:lineRule="auto"/>
        <w:ind w:firstLine="720"/>
        <w:rPr>
          <w:color w:val="000000"/>
          <w:sz w:val="18"/>
          <w:szCs w:val="18"/>
        </w:rPr>
      </w:pPr>
      <w:r>
        <w:rPr>
          <w:rFonts w:ascii="Palatino Linotype" w:eastAsia="Palatino Linotype" w:hAnsi="Palatino Linotype" w:cs="Palatino Linotype"/>
          <w:color w:val="000000"/>
          <w:sz w:val="18"/>
          <w:szCs w:val="18"/>
        </w:rPr>
        <w:t xml:space="preserve">Verlag, </w:t>
      </w:r>
      <w:r w:rsidR="00683403" w:rsidRPr="00D03D5B">
        <w:rPr>
          <w:rFonts w:ascii="Palatino Linotype" w:eastAsia="Palatino Linotype" w:hAnsi="Palatino Linotype" w:cs="Palatino Linotype"/>
          <w:color w:val="000000"/>
          <w:sz w:val="18"/>
          <w:szCs w:val="18"/>
        </w:rPr>
        <w:t>S</w:t>
      </w:r>
      <w:r>
        <w:rPr>
          <w:rFonts w:ascii="Palatino Linotype" w:eastAsia="Palatino Linotype" w:hAnsi="Palatino Linotype" w:cs="Palatino Linotype"/>
          <w:color w:val="000000"/>
          <w:sz w:val="18"/>
          <w:szCs w:val="18"/>
        </w:rPr>
        <w:t xml:space="preserve">. </w:t>
      </w:r>
      <w:r w:rsidR="00683403" w:rsidRPr="00D03D5B">
        <w:rPr>
          <w:rFonts w:ascii="Palatino Linotype" w:eastAsia="Palatino Linotype" w:hAnsi="Palatino Linotype" w:cs="Palatino Linotype"/>
          <w:color w:val="000000"/>
          <w:sz w:val="18"/>
          <w:szCs w:val="18"/>
        </w:rPr>
        <w:t>56.</w:t>
      </w:r>
    </w:p>
  </w:footnote>
  <w:footnote w:id="63">
    <w:p w14:paraId="66833ECA" w14:textId="7CF08538" w:rsidR="00FB10CC" w:rsidRPr="00101B7A" w:rsidRDefault="00683403" w:rsidP="00101B7A">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01B7A">
        <w:rPr>
          <w:sz w:val="18"/>
          <w:szCs w:val="18"/>
          <w:vertAlign w:val="superscript"/>
        </w:rPr>
        <w:footnoteRef/>
      </w:r>
      <w:r w:rsidRPr="00101B7A">
        <w:rPr>
          <w:rFonts w:ascii="Palatino Linotype" w:eastAsia="Palatino Linotype" w:hAnsi="Palatino Linotype" w:cs="Palatino Linotype"/>
          <w:color w:val="000000"/>
          <w:sz w:val="18"/>
          <w:szCs w:val="18"/>
        </w:rPr>
        <w:t xml:space="preserve"> Vgl. Bärbel Lücke: </w:t>
      </w:r>
      <w:r w:rsidRPr="00101B7A">
        <w:rPr>
          <w:rFonts w:ascii="Palatino Linotype" w:eastAsia="Palatino Linotype" w:hAnsi="Palatino Linotype" w:cs="Palatino Linotype"/>
          <w:i/>
          <w:iCs/>
          <w:color w:val="000000"/>
          <w:sz w:val="18"/>
          <w:szCs w:val="18"/>
        </w:rPr>
        <w:t>Die heilige und die profane Gewalt-Maschine</w:t>
      </w:r>
      <w:r w:rsidRPr="00101B7A">
        <w:rPr>
          <w:rFonts w:ascii="Palatino Linotype" w:eastAsia="Palatino Linotype" w:hAnsi="Palatino Linotype" w:cs="Palatino Linotype"/>
          <w:color w:val="000000"/>
          <w:sz w:val="18"/>
          <w:szCs w:val="18"/>
        </w:rPr>
        <w:t>. Wien: Praesens Verlag, 2020, S. 47.</w:t>
      </w:r>
    </w:p>
  </w:footnote>
  <w:footnote w:id="64">
    <w:p w14:paraId="66833ECC" w14:textId="558FC7B7" w:rsidR="00FB10CC" w:rsidRPr="00101B7A" w:rsidRDefault="00683403" w:rsidP="00101B7A">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01B7A">
        <w:rPr>
          <w:sz w:val="18"/>
          <w:szCs w:val="18"/>
          <w:vertAlign w:val="superscript"/>
        </w:rPr>
        <w:footnoteRef/>
      </w:r>
      <w:r w:rsidRPr="00101B7A">
        <w:rPr>
          <w:rFonts w:ascii="Palatino Linotype" w:eastAsia="Palatino Linotype" w:hAnsi="Palatino Linotype" w:cs="Palatino Linotype"/>
          <w:color w:val="000000"/>
          <w:sz w:val="18"/>
          <w:szCs w:val="18"/>
        </w:rPr>
        <w:t xml:space="preserve"> </w:t>
      </w:r>
      <w:r w:rsidR="00F61C10" w:rsidRPr="00101B7A">
        <w:rPr>
          <w:rFonts w:ascii="Palatino Linotype" w:eastAsia="Palatino Linotype" w:hAnsi="Palatino Linotype" w:cs="Palatino Linotype"/>
          <w:color w:val="000000"/>
          <w:sz w:val="18"/>
          <w:szCs w:val="18"/>
        </w:rPr>
        <w:t>Vgl.</w:t>
      </w:r>
      <w:r w:rsidRPr="00101B7A">
        <w:rPr>
          <w:rFonts w:ascii="Palatino Linotype" w:eastAsia="Palatino Linotype" w:hAnsi="Palatino Linotype" w:cs="Palatino Linotype"/>
          <w:color w:val="000000"/>
          <w:sz w:val="18"/>
          <w:szCs w:val="18"/>
        </w:rPr>
        <w:t xml:space="preserve"> Elfriede Jelinek: </w:t>
      </w:r>
      <w:r w:rsidRPr="00101B7A">
        <w:rPr>
          <w:rFonts w:ascii="Palatino Linotype" w:eastAsia="Palatino Linotype" w:hAnsi="Palatino Linotype" w:cs="Palatino Linotype"/>
          <w:i/>
          <w:iCs/>
          <w:color w:val="000000"/>
          <w:sz w:val="18"/>
          <w:szCs w:val="18"/>
        </w:rPr>
        <w:t>Mein Alterswerk, da geht es hin, da fliegt es rum</w:t>
      </w:r>
      <w:r w:rsidRPr="00101B7A">
        <w:rPr>
          <w:rFonts w:ascii="Palatino Linotype" w:eastAsia="Palatino Linotype" w:hAnsi="Palatino Linotype" w:cs="Palatino Linotype"/>
          <w:color w:val="000000"/>
          <w:sz w:val="18"/>
          <w:szCs w:val="18"/>
        </w:rPr>
        <w:t>. Wien: Praesens Verlag. 2019, S. 199.</w:t>
      </w:r>
    </w:p>
  </w:footnote>
  <w:footnote w:id="65">
    <w:p w14:paraId="66833ECD" w14:textId="73A8C21C" w:rsidR="00FB10CC" w:rsidRPr="00101B7A" w:rsidRDefault="00683403">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01B7A">
        <w:rPr>
          <w:sz w:val="18"/>
          <w:szCs w:val="18"/>
          <w:vertAlign w:val="superscript"/>
        </w:rPr>
        <w:footnoteRef/>
      </w:r>
      <w:r w:rsidRPr="00101B7A">
        <w:rPr>
          <w:rFonts w:ascii="Palatino Linotype" w:eastAsia="Palatino Linotype" w:hAnsi="Palatino Linotype" w:cs="Palatino Linotype"/>
          <w:color w:val="000000"/>
          <w:sz w:val="18"/>
          <w:szCs w:val="18"/>
        </w:rPr>
        <w:t xml:space="preserve"> </w:t>
      </w:r>
      <w:r w:rsidR="00F61C10" w:rsidRPr="00101B7A">
        <w:rPr>
          <w:rFonts w:ascii="Palatino Linotype" w:eastAsia="Palatino Linotype" w:hAnsi="Palatino Linotype" w:cs="Palatino Linotype"/>
          <w:color w:val="000000"/>
          <w:sz w:val="18"/>
          <w:szCs w:val="18"/>
        </w:rPr>
        <w:t xml:space="preserve">Vgl. </w:t>
      </w:r>
      <w:r w:rsidRPr="00101B7A">
        <w:rPr>
          <w:rFonts w:ascii="Palatino Linotype" w:eastAsia="Palatino Linotype" w:hAnsi="Palatino Linotype" w:cs="Palatino Linotype"/>
          <w:color w:val="000000"/>
          <w:sz w:val="18"/>
          <w:szCs w:val="18"/>
        </w:rPr>
        <w:t xml:space="preserve">Steffen Burkhardt: </w:t>
      </w:r>
      <w:r w:rsidRPr="00101B7A">
        <w:rPr>
          <w:rFonts w:ascii="Palatino Linotype" w:eastAsia="Palatino Linotype" w:hAnsi="Palatino Linotype" w:cs="Palatino Linotype"/>
          <w:i/>
          <w:iCs/>
          <w:color w:val="000000"/>
          <w:sz w:val="18"/>
          <w:szCs w:val="18"/>
        </w:rPr>
        <w:t>Krisen und Skandale</w:t>
      </w:r>
      <w:r w:rsidRPr="00101B7A">
        <w:rPr>
          <w:rFonts w:ascii="Palatino Linotype" w:eastAsia="Palatino Linotype" w:hAnsi="Palatino Linotype" w:cs="Palatino Linotype"/>
          <w:color w:val="000000"/>
          <w:sz w:val="18"/>
          <w:szCs w:val="18"/>
        </w:rPr>
        <w:t xml:space="preserve">. </w:t>
      </w:r>
      <w:r w:rsidR="0057761F">
        <w:rPr>
          <w:rFonts w:ascii="Palatino Linotype" w:eastAsia="Palatino Linotype" w:hAnsi="Palatino Linotype" w:cs="Palatino Linotype"/>
          <w:color w:val="000000"/>
          <w:sz w:val="18"/>
          <w:szCs w:val="18"/>
        </w:rPr>
        <w:t>Wiesbaden: Springer Verlag</w:t>
      </w:r>
      <w:r w:rsidR="00E810F3">
        <w:rPr>
          <w:rFonts w:ascii="Palatino Linotype" w:eastAsia="Palatino Linotype" w:hAnsi="Palatino Linotype" w:cs="Palatino Linotype"/>
          <w:color w:val="000000"/>
          <w:sz w:val="18"/>
          <w:szCs w:val="18"/>
        </w:rPr>
        <w:t>. 2022</w:t>
      </w:r>
      <w:r w:rsidR="0057761F">
        <w:rPr>
          <w:rFonts w:ascii="Palatino Linotype" w:eastAsia="Palatino Linotype" w:hAnsi="Palatino Linotype" w:cs="Palatino Linotype"/>
          <w:color w:val="000000"/>
          <w:sz w:val="18"/>
          <w:szCs w:val="18"/>
        </w:rPr>
        <w:t xml:space="preserve">, </w:t>
      </w:r>
      <w:r w:rsidRPr="00101B7A">
        <w:rPr>
          <w:rFonts w:ascii="Palatino Linotype" w:eastAsia="Palatino Linotype" w:hAnsi="Palatino Linotype" w:cs="Palatino Linotype"/>
          <w:color w:val="000000"/>
          <w:sz w:val="18"/>
          <w:szCs w:val="18"/>
        </w:rPr>
        <w:t xml:space="preserve">S. 301. </w:t>
      </w:r>
    </w:p>
  </w:footnote>
  <w:footnote w:id="66">
    <w:p w14:paraId="66833ECE" w14:textId="5F87C31F" w:rsidR="00FB10CC" w:rsidRPr="00101B7A" w:rsidRDefault="00683403">
      <w:pPr>
        <w:pBdr>
          <w:top w:val="nil"/>
          <w:left w:val="nil"/>
          <w:bottom w:val="nil"/>
          <w:right w:val="nil"/>
          <w:between w:val="nil"/>
        </w:pBdr>
        <w:spacing w:after="0" w:line="240" w:lineRule="auto"/>
        <w:rPr>
          <w:rFonts w:ascii="Palatino Linotype" w:eastAsia="Palatino Linotype" w:hAnsi="Palatino Linotype" w:cs="Palatino Linotype"/>
          <w:color w:val="000000"/>
          <w:sz w:val="18"/>
          <w:szCs w:val="18"/>
        </w:rPr>
      </w:pPr>
      <w:r w:rsidRPr="00101B7A">
        <w:rPr>
          <w:sz w:val="18"/>
          <w:szCs w:val="18"/>
          <w:vertAlign w:val="superscript"/>
        </w:rPr>
        <w:footnoteRef/>
      </w:r>
      <w:r w:rsidRPr="00101B7A">
        <w:rPr>
          <w:rFonts w:ascii="Palatino Linotype" w:eastAsia="Palatino Linotype" w:hAnsi="Palatino Linotype" w:cs="Palatino Linotype"/>
          <w:color w:val="000000"/>
          <w:sz w:val="18"/>
          <w:szCs w:val="18"/>
        </w:rPr>
        <w:t xml:space="preserve"> Vgl. </w:t>
      </w:r>
      <w:r w:rsidR="0057761F">
        <w:rPr>
          <w:rFonts w:ascii="Palatino Linotype" w:eastAsia="Palatino Linotype" w:hAnsi="Palatino Linotype" w:cs="Palatino Linotype"/>
          <w:color w:val="000000"/>
          <w:sz w:val="18"/>
          <w:szCs w:val="18"/>
        </w:rPr>
        <w:t>E</w:t>
      </w:r>
      <w:r w:rsidRPr="00101B7A">
        <w:rPr>
          <w:rFonts w:ascii="Palatino Linotype" w:eastAsia="Palatino Linotype" w:hAnsi="Palatino Linotype" w:cs="Palatino Linotype"/>
          <w:color w:val="000000"/>
          <w:sz w:val="18"/>
          <w:szCs w:val="18"/>
        </w:rPr>
        <w:t>bd., S. 301.</w:t>
      </w:r>
    </w:p>
  </w:footnote>
  <w:footnote w:id="67">
    <w:p w14:paraId="3089CF52" w14:textId="77777777" w:rsidR="00F83C23" w:rsidRPr="00F83C23" w:rsidRDefault="004E1D9A" w:rsidP="004E1D9A">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101B7A">
        <w:rPr>
          <w:sz w:val="18"/>
          <w:szCs w:val="18"/>
          <w:vertAlign w:val="superscript"/>
        </w:rPr>
        <w:footnoteRef/>
      </w:r>
      <w:r w:rsidRPr="00101B7A">
        <w:rPr>
          <w:rFonts w:ascii="Palatino Linotype" w:eastAsia="Palatino Linotype" w:hAnsi="Palatino Linotype" w:cs="Palatino Linotype"/>
          <w:color w:val="000000"/>
          <w:sz w:val="18"/>
          <w:szCs w:val="18"/>
        </w:rPr>
        <w:t xml:space="preserve"> Vgl. </w:t>
      </w:r>
      <w:r w:rsidR="007F2567">
        <w:rPr>
          <w:rFonts w:ascii="Palatino Linotype" w:eastAsia="Palatino Linotype" w:hAnsi="Palatino Linotype" w:cs="Palatino Linotype"/>
          <w:color w:val="000000"/>
          <w:sz w:val="18"/>
          <w:szCs w:val="18"/>
        </w:rPr>
        <w:t xml:space="preserve">Pia Janke und Susanne Teutsch: </w:t>
      </w:r>
      <w:r w:rsidRPr="00F83C23">
        <w:rPr>
          <w:rFonts w:ascii="Palatino Linotype" w:eastAsia="Palatino Linotype" w:hAnsi="Palatino Linotype" w:cs="Palatino Linotype"/>
          <w:i/>
          <w:iCs/>
          <w:color w:val="000000"/>
          <w:sz w:val="18"/>
          <w:szCs w:val="18"/>
        </w:rPr>
        <w:t>Gespräch zwischen Karoline Exner und Pia Janke</w:t>
      </w:r>
      <w:r w:rsidR="00F83C23" w:rsidRPr="00F83C23">
        <w:rPr>
          <w:rFonts w:ascii="Palatino Linotype" w:eastAsia="Palatino Linotype" w:hAnsi="Palatino Linotype" w:cs="Palatino Linotype"/>
          <w:i/>
          <w:iCs/>
          <w:color w:val="000000"/>
          <w:sz w:val="18"/>
          <w:szCs w:val="18"/>
        </w:rPr>
        <w:t xml:space="preserve">: Elfriede Jelinek – eine </w:t>
      </w:r>
    </w:p>
    <w:p w14:paraId="23B330FC" w14:textId="1837D241" w:rsidR="004E1D9A" w:rsidRPr="00101B7A" w:rsidRDefault="00F83C23" w:rsidP="00F83C23">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F83C23">
        <w:rPr>
          <w:rFonts w:ascii="Palatino Linotype" w:eastAsia="Palatino Linotype" w:hAnsi="Palatino Linotype" w:cs="Palatino Linotype"/>
          <w:i/>
          <w:iCs/>
          <w:color w:val="000000"/>
          <w:sz w:val="18"/>
          <w:szCs w:val="18"/>
        </w:rPr>
        <w:t>Herausforderung</w:t>
      </w:r>
      <w:r>
        <w:rPr>
          <w:rFonts w:ascii="Palatino Linotype" w:eastAsia="Palatino Linotype" w:hAnsi="Palatino Linotype" w:cs="Palatino Linotype"/>
          <w:color w:val="000000"/>
          <w:sz w:val="18"/>
          <w:szCs w:val="18"/>
        </w:rPr>
        <w:t>. Wien: Praesens Verlag. 2021,</w:t>
      </w:r>
      <w:r w:rsidR="004E1D9A" w:rsidRPr="00101B7A">
        <w:rPr>
          <w:rFonts w:ascii="Palatino Linotype" w:eastAsia="Palatino Linotype" w:hAnsi="Palatino Linotype" w:cs="Palatino Linotype"/>
          <w:color w:val="000000"/>
          <w:sz w:val="18"/>
          <w:szCs w:val="18"/>
        </w:rPr>
        <w:t xml:space="preserve"> S. 169.</w:t>
      </w:r>
    </w:p>
  </w:footnote>
  <w:footnote w:id="68">
    <w:p w14:paraId="66833ED0" w14:textId="51019668"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w:t>
      </w:r>
      <w:r w:rsidR="00191E20">
        <w:rPr>
          <w:rFonts w:ascii="Palatino Linotype" w:eastAsia="Palatino Linotype" w:hAnsi="Palatino Linotype" w:cs="Palatino Linotype"/>
          <w:color w:val="000000"/>
          <w:sz w:val="18"/>
          <w:szCs w:val="18"/>
        </w:rPr>
        <w:t>Lücke 2025, S.</w:t>
      </w:r>
      <w:r w:rsidR="00283511">
        <w:rPr>
          <w:rFonts w:ascii="Palatino Linotype" w:eastAsia="Palatino Linotype" w:hAnsi="Palatino Linotype" w:cs="Palatino Linotype"/>
          <w:color w:val="000000"/>
          <w:sz w:val="18"/>
          <w:szCs w:val="18"/>
        </w:rPr>
        <w:t xml:space="preserve"> 47. </w:t>
      </w:r>
    </w:p>
  </w:footnote>
  <w:footnote w:id="69">
    <w:p w14:paraId="66833ED1" w14:textId="7118C37F"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Vgl. </w:t>
      </w:r>
      <w:r w:rsidR="00167626">
        <w:rPr>
          <w:rFonts w:ascii="Palatino Linotype" w:eastAsia="Palatino Linotype" w:hAnsi="Palatino Linotype" w:cs="Palatino Linotype"/>
          <w:color w:val="000000"/>
          <w:sz w:val="18"/>
          <w:szCs w:val="18"/>
        </w:rPr>
        <w:t>E</w:t>
      </w:r>
      <w:r w:rsidR="00283511">
        <w:rPr>
          <w:rFonts w:ascii="Palatino Linotype" w:eastAsia="Palatino Linotype" w:hAnsi="Palatino Linotype" w:cs="Palatino Linotype"/>
          <w:color w:val="000000"/>
          <w:sz w:val="18"/>
          <w:szCs w:val="18"/>
        </w:rPr>
        <w:t xml:space="preserve">bd., S. </w:t>
      </w:r>
      <w:r w:rsidR="00167626">
        <w:rPr>
          <w:rFonts w:ascii="Palatino Linotype" w:eastAsia="Palatino Linotype" w:hAnsi="Palatino Linotype" w:cs="Palatino Linotype"/>
          <w:color w:val="000000"/>
          <w:sz w:val="18"/>
          <w:szCs w:val="18"/>
        </w:rPr>
        <w:t xml:space="preserve">50. </w:t>
      </w:r>
    </w:p>
  </w:footnote>
  <w:footnote w:id="70">
    <w:p w14:paraId="66833ED3" w14:textId="2BF49165" w:rsidR="00FB10CC" w:rsidRPr="00191E20" w:rsidRDefault="00683403" w:rsidP="00167626">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w:t>
      </w:r>
      <w:r w:rsidR="00167626">
        <w:rPr>
          <w:rFonts w:ascii="Palatino Linotype" w:eastAsia="Palatino Linotype" w:hAnsi="Palatino Linotype" w:cs="Palatino Linotype"/>
          <w:color w:val="000000"/>
          <w:sz w:val="18"/>
          <w:szCs w:val="18"/>
        </w:rPr>
        <w:t xml:space="preserve">Vgl. Ebd., </w:t>
      </w:r>
      <w:r w:rsidRPr="00191E20">
        <w:rPr>
          <w:rFonts w:ascii="Palatino Linotype" w:eastAsia="Palatino Linotype" w:hAnsi="Palatino Linotype" w:cs="Palatino Linotype"/>
          <w:color w:val="000000"/>
          <w:sz w:val="18"/>
          <w:szCs w:val="18"/>
        </w:rPr>
        <w:t xml:space="preserve">S. 47. </w:t>
      </w:r>
    </w:p>
  </w:footnote>
  <w:footnote w:id="71">
    <w:p w14:paraId="66833ED4" w14:textId="12B8537F"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Vgl. Pełka</w:t>
      </w:r>
      <w:r w:rsidR="00167626">
        <w:rPr>
          <w:rFonts w:ascii="Palatino Linotype" w:eastAsia="Palatino Linotype" w:hAnsi="Palatino Linotype" w:cs="Palatino Linotype"/>
          <w:color w:val="000000"/>
          <w:sz w:val="18"/>
          <w:szCs w:val="18"/>
        </w:rPr>
        <w:t xml:space="preserve"> 2021, </w:t>
      </w:r>
      <w:r w:rsidRPr="00191E20">
        <w:rPr>
          <w:rFonts w:ascii="Palatino Linotype" w:eastAsia="Palatino Linotype" w:hAnsi="Palatino Linotype" w:cs="Palatino Linotype"/>
          <w:color w:val="000000"/>
          <w:sz w:val="18"/>
          <w:szCs w:val="18"/>
        </w:rPr>
        <w:t xml:space="preserve">S. 56. </w:t>
      </w:r>
    </w:p>
  </w:footnote>
  <w:footnote w:id="72">
    <w:p w14:paraId="66833ED5" w14:textId="569F50E8"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Vgl. </w:t>
      </w:r>
      <w:r w:rsidR="00167626" w:rsidRPr="00101B7A">
        <w:rPr>
          <w:rFonts w:ascii="Palatino Linotype" w:eastAsia="Palatino Linotype" w:hAnsi="Palatino Linotype" w:cs="Palatino Linotype"/>
          <w:color w:val="000000"/>
          <w:sz w:val="18"/>
          <w:szCs w:val="18"/>
        </w:rPr>
        <w:t xml:space="preserve">Elfriede Jelinek: </w:t>
      </w:r>
      <w:r w:rsidR="00167626" w:rsidRPr="00101B7A">
        <w:rPr>
          <w:rFonts w:ascii="Palatino Linotype" w:eastAsia="Palatino Linotype" w:hAnsi="Palatino Linotype" w:cs="Palatino Linotype"/>
          <w:i/>
          <w:iCs/>
          <w:color w:val="000000"/>
          <w:sz w:val="18"/>
          <w:szCs w:val="18"/>
        </w:rPr>
        <w:t>Mein Alterswerk, da geht es hin, da fliegt es rum</w:t>
      </w:r>
      <w:r w:rsidR="00167626" w:rsidRPr="00101B7A">
        <w:rPr>
          <w:rFonts w:ascii="Palatino Linotype" w:eastAsia="Palatino Linotype" w:hAnsi="Palatino Linotype" w:cs="Palatino Linotype"/>
          <w:color w:val="000000"/>
          <w:sz w:val="18"/>
          <w:szCs w:val="18"/>
        </w:rPr>
        <w:t>. Wien: Praesens Verlag. 2019</w:t>
      </w:r>
      <w:r w:rsidR="00167626">
        <w:rPr>
          <w:rFonts w:ascii="Palatino Linotype" w:eastAsia="Palatino Linotype" w:hAnsi="Palatino Linotype" w:cs="Palatino Linotype"/>
          <w:color w:val="000000"/>
          <w:sz w:val="18"/>
          <w:szCs w:val="18"/>
        </w:rPr>
        <w:t>, S. 8.</w:t>
      </w:r>
    </w:p>
  </w:footnote>
  <w:footnote w:id="73">
    <w:p w14:paraId="66833ED6" w14:textId="27649188"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sz w:val="18"/>
          <w:szCs w:val="18"/>
          <w:vertAlign w:val="superscript"/>
        </w:rPr>
        <w:footnoteRef/>
      </w:r>
      <w:r w:rsidRPr="00191E20">
        <w:rPr>
          <w:rFonts w:ascii="Palatino Linotype" w:eastAsia="Palatino Linotype" w:hAnsi="Palatino Linotype" w:cs="Palatino Linotype"/>
          <w:color w:val="000000"/>
          <w:sz w:val="18"/>
          <w:szCs w:val="18"/>
        </w:rPr>
        <w:t xml:space="preserve"> Pełka</w:t>
      </w:r>
      <w:r w:rsidR="00167626">
        <w:rPr>
          <w:rFonts w:ascii="Palatino Linotype" w:eastAsia="Palatino Linotype" w:hAnsi="Palatino Linotype" w:cs="Palatino Linotype"/>
          <w:color w:val="000000"/>
          <w:sz w:val="18"/>
          <w:szCs w:val="18"/>
        </w:rPr>
        <w:t xml:space="preserve"> 2021</w:t>
      </w:r>
      <w:r w:rsidR="00801997">
        <w:rPr>
          <w:rFonts w:ascii="Palatino Linotype" w:eastAsia="Palatino Linotype" w:hAnsi="Palatino Linotype" w:cs="Palatino Linotype"/>
          <w:color w:val="000000"/>
          <w:sz w:val="18"/>
          <w:szCs w:val="18"/>
        </w:rPr>
        <w:t>,</w:t>
      </w:r>
      <w:r w:rsidRPr="00191E20">
        <w:rPr>
          <w:rFonts w:ascii="Palatino Linotype" w:eastAsia="Palatino Linotype" w:hAnsi="Palatino Linotype" w:cs="Palatino Linotype"/>
          <w:color w:val="000000"/>
          <w:sz w:val="18"/>
          <w:szCs w:val="18"/>
        </w:rPr>
        <w:t xml:space="preserve"> S. 60.</w:t>
      </w:r>
    </w:p>
  </w:footnote>
  <w:footnote w:id="74">
    <w:p w14:paraId="66833ED8" w14:textId="77777777" w:rsidR="00FB10CC" w:rsidRPr="00176905"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191E20">
        <w:rPr>
          <w:rFonts w:ascii="Palatino Linotype" w:hAnsi="Palatino Linotype"/>
          <w:sz w:val="18"/>
          <w:szCs w:val="18"/>
          <w:vertAlign w:val="superscript"/>
        </w:rPr>
        <w:footnoteRef/>
      </w:r>
      <w:r w:rsidRPr="00191E20">
        <w:rPr>
          <w:rFonts w:ascii="Palatino Linotype" w:eastAsia="Palatino Linotype" w:hAnsi="Palatino Linotype" w:cs="Palatino Linotype"/>
          <w:color w:val="000000"/>
          <w:sz w:val="18"/>
          <w:szCs w:val="18"/>
        </w:rPr>
        <w:t xml:space="preserve"> Vgl. Heimböckel, Dieter: </w:t>
      </w:r>
      <w:r w:rsidRPr="00176905">
        <w:rPr>
          <w:rFonts w:ascii="Palatino Linotype" w:eastAsia="Palatino Linotype" w:hAnsi="Palatino Linotype" w:cs="Palatino Linotype"/>
          <w:i/>
          <w:iCs/>
          <w:color w:val="000000"/>
          <w:sz w:val="18"/>
          <w:szCs w:val="18"/>
        </w:rPr>
        <w:t>Kein neues Theater mit alter Theorie</w:t>
      </w:r>
      <w:r w:rsidRPr="00176905">
        <w:rPr>
          <w:rFonts w:ascii="Times New Roman" w:eastAsia="Times New Roman" w:hAnsi="Times New Roman" w:cs="Times New Roman"/>
          <w:i/>
          <w:iCs/>
          <w:color w:val="000000"/>
          <w:sz w:val="18"/>
          <w:szCs w:val="18"/>
        </w:rPr>
        <w:t> </w:t>
      </w:r>
      <w:r w:rsidRPr="00176905">
        <w:rPr>
          <w:rFonts w:ascii="Palatino Linotype" w:eastAsia="Palatino Linotype" w:hAnsi="Palatino Linotype" w:cs="Palatino Linotype"/>
          <w:i/>
          <w:iCs/>
          <w:color w:val="000000"/>
          <w:sz w:val="18"/>
          <w:szCs w:val="18"/>
        </w:rPr>
        <w:t xml:space="preserve">: Stationen der Dramentheorie von </w:t>
      </w:r>
    </w:p>
    <w:p w14:paraId="66833ED9" w14:textId="77777777" w:rsidR="00FB10CC" w:rsidRPr="00191E20"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176905">
        <w:rPr>
          <w:rFonts w:ascii="Palatino Linotype" w:eastAsia="Palatino Linotype" w:hAnsi="Palatino Linotype" w:cs="Palatino Linotype"/>
          <w:i/>
          <w:iCs/>
          <w:color w:val="000000"/>
          <w:sz w:val="18"/>
          <w:szCs w:val="18"/>
        </w:rPr>
        <w:t>Aristoteles bis Heiner Müller</w:t>
      </w:r>
      <w:r w:rsidRPr="00191E20">
        <w:rPr>
          <w:rFonts w:ascii="Palatino Linotype" w:eastAsia="Palatino Linotype" w:hAnsi="Palatino Linotype" w:cs="Palatino Linotype"/>
          <w:color w:val="000000"/>
          <w:sz w:val="18"/>
          <w:szCs w:val="18"/>
        </w:rPr>
        <w:t>. 1st ed., Aisthesis Verlag, 2019. S. 10.</w:t>
      </w:r>
    </w:p>
  </w:footnote>
  <w:footnote w:id="75">
    <w:p w14:paraId="66833EDA" w14:textId="77777777" w:rsidR="00FB10CC" w:rsidRPr="00191E2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191E20">
        <w:rPr>
          <w:rFonts w:ascii="Palatino Linotype" w:hAnsi="Palatino Linotype"/>
          <w:sz w:val="18"/>
          <w:szCs w:val="18"/>
          <w:vertAlign w:val="superscript"/>
        </w:rPr>
        <w:footnoteRef/>
      </w:r>
      <w:r w:rsidRPr="00191E20">
        <w:rPr>
          <w:rFonts w:ascii="Palatino Linotype" w:eastAsia="Palatino Linotype" w:hAnsi="Palatino Linotype" w:cs="Palatino Linotype"/>
          <w:color w:val="000000"/>
          <w:sz w:val="18"/>
          <w:szCs w:val="18"/>
        </w:rPr>
        <w:t xml:space="preserve"> Vgl. Bärbel Lücke: </w:t>
      </w:r>
      <w:r w:rsidRPr="00191E20">
        <w:rPr>
          <w:rFonts w:ascii="Palatino Linotype" w:eastAsia="Palatino Linotype" w:hAnsi="Palatino Linotype" w:cs="Palatino Linotype"/>
          <w:i/>
          <w:iCs/>
          <w:color w:val="000000"/>
          <w:sz w:val="18"/>
          <w:szCs w:val="18"/>
        </w:rPr>
        <w:t>Die heilige und die profane Gewalt-Maschine</w:t>
      </w:r>
      <w:r w:rsidRPr="00191E20">
        <w:rPr>
          <w:rFonts w:ascii="Palatino Linotype" w:eastAsia="Palatino Linotype" w:hAnsi="Palatino Linotype" w:cs="Palatino Linotype"/>
          <w:color w:val="000000"/>
          <w:sz w:val="18"/>
          <w:szCs w:val="18"/>
        </w:rPr>
        <w:t xml:space="preserve">. Wien: Praesens Verlag, 2025, S. 48. </w:t>
      </w:r>
    </w:p>
    <w:p w14:paraId="66833EDB" w14:textId="77777777" w:rsidR="00FB10CC" w:rsidRPr="00191E20"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191E20">
        <w:rPr>
          <w:rFonts w:ascii="Palatino Linotype" w:eastAsia="Palatino Linotype" w:hAnsi="Palatino Linotype" w:cs="Palatino Linotype"/>
          <w:color w:val="000000"/>
          <w:sz w:val="18"/>
          <w:szCs w:val="18"/>
        </w:rPr>
        <w:t xml:space="preserve">&amp; Monika Meister: </w:t>
      </w:r>
      <w:r w:rsidRPr="00191E20">
        <w:rPr>
          <w:rFonts w:ascii="Palatino Linotype" w:eastAsia="Palatino Linotype" w:hAnsi="Palatino Linotype" w:cs="Palatino Linotype"/>
          <w:i/>
          <w:iCs/>
          <w:color w:val="000000"/>
          <w:sz w:val="18"/>
          <w:szCs w:val="18"/>
        </w:rPr>
        <w:t>Der Sound des Theaters. Jelineks Methode der Intervention</w:t>
      </w:r>
      <w:r w:rsidRPr="00191E20">
        <w:rPr>
          <w:rFonts w:ascii="Palatino Linotype" w:eastAsia="Palatino Linotype" w:hAnsi="Palatino Linotype" w:cs="Palatino Linotype"/>
          <w:color w:val="000000"/>
          <w:sz w:val="18"/>
          <w:szCs w:val="18"/>
        </w:rPr>
        <w:t xml:space="preserve">. Wien: </w:t>
      </w:r>
    </w:p>
    <w:p w14:paraId="66833EDC" w14:textId="77777777" w:rsidR="00FB10CC" w:rsidRPr="00C51EC9"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20"/>
          <w:szCs w:val="20"/>
        </w:rPr>
      </w:pPr>
      <w:r w:rsidRPr="00191E20">
        <w:rPr>
          <w:rFonts w:ascii="Palatino Linotype" w:eastAsia="Palatino Linotype" w:hAnsi="Palatino Linotype" w:cs="Palatino Linotype"/>
          <w:color w:val="000000"/>
          <w:sz w:val="18"/>
          <w:szCs w:val="18"/>
        </w:rPr>
        <w:t>Praesens Verlag, 2024, S. 97 &amp; u.v.m.</w:t>
      </w:r>
      <w:r w:rsidRPr="00C51EC9">
        <w:rPr>
          <w:rFonts w:ascii="Palatino Linotype" w:eastAsia="Palatino Linotype" w:hAnsi="Palatino Linotype" w:cs="Palatino Linotype"/>
          <w:color w:val="000000"/>
          <w:sz w:val="20"/>
          <w:szCs w:val="20"/>
        </w:rPr>
        <w:t xml:space="preserve"> </w:t>
      </w:r>
    </w:p>
  </w:footnote>
  <w:footnote w:id="76">
    <w:p w14:paraId="66833EDD" w14:textId="77777777" w:rsidR="00FB10CC" w:rsidRPr="00C51EC9"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20"/>
          <w:szCs w:val="20"/>
        </w:rPr>
      </w:pPr>
      <w:r w:rsidRPr="009460A3">
        <w:rPr>
          <w:rFonts w:ascii="Palatino Linotype" w:hAnsi="Palatino Linotype"/>
          <w:sz w:val="20"/>
          <w:szCs w:val="20"/>
          <w:vertAlign w:val="superscript"/>
        </w:rPr>
        <w:footnoteRef/>
      </w:r>
      <w:r w:rsidRPr="00C51EC9">
        <w:rPr>
          <w:rFonts w:ascii="Palatino Linotype" w:eastAsia="Palatino Linotype" w:hAnsi="Palatino Linotype" w:cs="Palatino Linotype"/>
          <w:color w:val="000000"/>
          <w:sz w:val="20"/>
          <w:szCs w:val="20"/>
        </w:rPr>
        <w:t xml:space="preserve"> </w:t>
      </w:r>
      <w:r w:rsidRPr="009460A3">
        <w:rPr>
          <w:rFonts w:ascii="Palatino Linotype" w:eastAsia="Palatino Linotype" w:hAnsi="Palatino Linotype" w:cs="Palatino Linotype"/>
          <w:color w:val="000000"/>
          <w:sz w:val="18"/>
          <w:szCs w:val="18"/>
        </w:rPr>
        <w:t xml:space="preserve">Vgl. Artur Pełka: </w:t>
      </w:r>
      <w:r w:rsidRPr="009460A3">
        <w:rPr>
          <w:rFonts w:ascii="Palatino Linotype" w:eastAsia="Palatino Linotype" w:hAnsi="Palatino Linotype" w:cs="Palatino Linotype"/>
          <w:i/>
          <w:iCs/>
          <w:color w:val="000000"/>
          <w:sz w:val="18"/>
          <w:szCs w:val="18"/>
        </w:rPr>
        <w:t>Kapitalisierung, Ausbeutung – Neoliberalismus, Globalisierung???</w:t>
      </w:r>
      <w:r w:rsidRPr="009460A3">
        <w:rPr>
          <w:rFonts w:ascii="Palatino Linotype" w:eastAsia="Palatino Linotype" w:hAnsi="Palatino Linotype" w:cs="Palatino Linotype"/>
          <w:color w:val="000000"/>
          <w:sz w:val="18"/>
          <w:szCs w:val="18"/>
        </w:rPr>
        <w:t xml:space="preserve">. Wien: Praesens </w:t>
      </w:r>
    </w:p>
    <w:p w14:paraId="66833EDE" w14:textId="77777777" w:rsidR="00FB10CC" w:rsidRPr="009460A3"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9460A3">
        <w:rPr>
          <w:rFonts w:ascii="Palatino Linotype" w:eastAsia="Palatino Linotype" w:hAnsi="Palatino Linotype" w:cs="Palatino Linotype"/>
          <w:color w:val="000000"/>
          <w:sz w:val="18"/>
          <w:szCs w:val="18"/>
        </w:rPr>
        <w:t>Verlag, 2023, S. 63.</w:t>
      </w:r>
    </w:p>
  </w:footnote>
  <w:footnote w:id="77">
    <w:p w14:paraId="2AA52CBA" w14:textId="77777777" w:rsidR="00FF06DE"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9460A3">
        <w:rPr>
          <w:rFonts w:ascii="Palatino Linotype" w:hAnsi="Palatino Linotype"/>
          <w:sz w:val="18"/>
          <w:szCs w:val="18"/>
          <w:vertAlign w:val="superscript"/>
        </w:rPr>
        <w:footnoteRef/>
      </w:r>
      <w:r w:rsidRPr="009460A3">
        <w:rPr>
          <w:rFonts w:ascii="Palatino Linotype" w:eastAsia="Palatino Linotype" w:hAnsi="Palatino Linotype" w:cs="Palatino Linotype"/>
          <w:color w:val="000000"/>
          <w:sz w:val="18"/>
          <w:szCs w:val="18"/>
        </w:rPr>
        <w:t xml:space="preserve"> </w:t>
      </w:r>
      <w:r w:rsidR="00FF06DE">
        <w:rPr>
          <w:rFonts w:ascii="Palatino Linotype" w:eastAsia="Palatino Linotype" w:hAnsi="Palatino Linotype" w:cs="Palatino Linotype"/>
          <w:color w:val="000000"/>
          <w:sz w:val="18"/>
          <w:szCs w:val="18"/>
        </w:rPr>
        <w:t xml:space="preserve">Pia Janke und Susanne Teutsch: </w:t>
      </w:r>
      <w:r w:rsidRPr="00FF06DE">
        <w:rPr>
          <w:rFonts w:ascii="Palatino Linotype" w:eastAsia="Palatino Linotype" w:hAnsi="Palatino Linotype" w:cs="Palatino Linotype"/>
          <w:i/>
          <w:iCs/>
          <w:color w:val="000000"/>
          <w:sz w:val="18"/>
          <w:szCs w:val="18"/>
        </w:rPr>
        <w:t>Robert Borgmann und Sabrina Zwach mit Andrea Heinz im Gespräch</w:t>
      </w:r>
      <w:r w:rsidRPr="009460A3">
        <w:rPr>
          <w:rFonts w:ascii="Palatino Linotype" w:eastAsia="Palatino Linotype" w:hAnsi="Palatino Linotype" w:cs="Palatino Linotype"/>
          <w:color w:val="000000"/>
          <w:sz w:val="18"/>
          <w:szCs w:val="18"/>
        </w:rPr>
        <w:t xml:space="preserve">: </w:t>
      </w:r>
      <w:r w:rsidRPr="009460A3">
        <w:rPr>
          <w:rFonts w:ascii="Palatino Linotype" w:eastAsia="Palatino Linotype" w:hAnsi="Palatino Linotype" w:cs="Palatino Linotype"/>
          <w:i/>
          <w:iCs/>
          <w:color w:val="000000"/>
          <w:sz w:val="18"/>
          <w:szCs w:val="18"/>
        </w:rPr>
        <w:t xml:space="preserve">„Ein </w:t>
      </w:r>
    </w:p>
    <w:p w14:paraId="66833EE0" w14:textId="0F7249FA" w:rsidR="00FB10CC" w:rsidRPr="00FF06DE" w:rsidRDefault="00683403" w:rsidP="00FF06DE">
      <w:pPr>
        <w:pBdr>
          <w:top w:val="nil"/>
          <w:left w:val="nil"/>
          <w:bottom w:val="nil"/>
          <w:right w:val="nil"/>
          <w:between w:val="nil"/>
        </w:pBdr>
        <w:spacing w:after="0" w:line="240" w:lineRule="auto"/>
        <w:ind w:left="720"/>
        <w:jc w:val="both"/>
        <w:rPr>
          <w:rFonts w:ascii="Palatino Linotype" w:eastAsia="Palatino Linotype" w:hAnsi="Palatino Linotype" w:cs="Palatino Linotype"/>
          <w:i/>
          <w:iCs/>
          <w:color w:val="000000"/>
          <w:sz w:val="18"/>
          <w:szCs w:val="18"/>
        </w:rPr>
      </w:pPr>
      <w:r w:rsidRPr="009460A3">
        <w:rPr>
          <w:rFonts w:ascii="Palatino Linotype" w:eastAsia="Palatino Linotype" w:hAnsi="Palatino Linotype" w:cs="Palatino Linotype"/>
          <w:i/>
          <w:iCs/>
          <w:color w:val="000000"/>
          <w:sz w:val="18"/>
          <w:szCs w:val="18"/>
        </w:rPr>
        <w:t>Ozean aus Sprechblasen“, Zur Uraufführung von Schwarzwasser am Burgtheater</w:t>
      </w:r>
      <w:r w:rsidRPr="009460A3">
        <w:rPr>
          <w:rFonts w:ascii="Palatino Linotype" w:eastAsia="Palatino Linotype" w:hAnsi="Palatino Linotype" w:cs="Palatino Linotype"/>
          <w:color w:val="000000"/>
          <w:sz w:val="18"/>
          <w:szCs w:val="18"/>
        </w:rPr>
        <w:t>. Wien: Praesens Verlag, 2021,</w:t>
      </w:r>
      <w:r w:rsidR="00FF06DE">
        <w:rPr>
          <w:rFonts w:ascii="Palatino Linotype" w:eastAsia="Palatino Linotype" w:hAnsi="Palatino Linotype" w:cs="Palatino Linotype"/>
          <w:color w:val="000000"/>
          <w:sz w:val="18"/>
          <w:szCs w:val="18"/>
        </w:rPr>
        <w:t xml:space="preserve"> </w:t>
      </w:r>
      <w:r w:rsidRPr="009460A3">
        <w:rPr>
          <w:rFonts w:ascii="Palatino Linotype" w:eastAsia="Palatino Linotype" w:hAnsi="Palatino Linotype" w:cs="Palatino Linotype"/>
          <w:color w:val="000000"/>
          <w:sz w:val="18"/>
          <w:szCs w:val="18"/>
        </w:rPr>
        <w:t xml:space="preserve">S. 93. </w:t>
      </w:r>
    </w:p>
  </w:footnote>
  <w:footnote w:id="78">
    <w:p w14:paraId="66833EE1" w14:textId="76990680" w:rsidR="00FB10CC" w:rsidRPr="009460A3" w:rsidRDefault="00683403">
      <w:pPr>
        <w:pBdr>
          <w:top w:val="nil"/>
          <w:left w:val="nil"/>
          <w:bottom w:val="nil"/>
          <w:right w:val="nil"/>
          <w:between w:val="nil"/>
        </w:pBdr>
        <w:spacing w:after="0" w:line="240" w:lineRule="auto"/>
        <w:rPr>
          <w:rFonts w:ascii="Palatino Linotype" w:hAnsi="Palatino Linotype"/>
          <w:color w:val="000000"/>
          <w:sz w:val="18"/>
          <w:szCs w:val="18"/>
        </w:rPr>
      </w:pPr>
      <w:r w:rsidRPr="009460A3">
        <w:rPr>
          <w:rFonts w:ascii="Palatino Linotype" w:hAnsi="Palatino Linotype"/>
          <w:sz w:val="18"/>
          <w:szCs w:val="18"/>
          <w:vertAlign w:val="superscript"/>
        </w:rPr>
        <w:footnoteRef/>
      </w:r>
      <w:r w:rsidRPr="009460A3">
        <w:rPr>
          <w:rFonts w:ascii="Palatino Linotype" w:hAnsi="Palatino Linotype"/>
          <w:color w:val="000000"/>
          <w:sz w:val="18"/>
          <w:szCs w:val="18"/>
        </w:rPr>
        <w:t xml:space="preserve"> </w:t>
      </w:r>
      <w:r w:rsidR="00C51EC9" w:rsidRPr="009460A3">
        <w:rPr>
          <w:rFonts w:ascii="Palatino Linotype" w:hAnsi="Palatino Linotype"/>
          <w:color w:val="000000"/>
          <w:sz w:val="18"/>
          <w:szCs w:val="18"/>
        </w:rPr>
        <w:t xml:space="preserve">Elfriede Jelinek: </w:t>
      </w:r>
      <w:r w:rsidR="00C51EC9" w:rsidRPr="009460A3">
        <w:rPr>
          <w:rFonts w:ascii="Palatino Linotype" w:hAnsi="Palatino Linotype"/>
          <w:i/>
          <w:iCs/>
          <w:color w:val="000000"/>
          <w:sz w:val="18"/>
          <w:szCs w:val="18"/>
        </w:rPr>
        <w:t>Schwarzwasser</w:t>
      </w:r>
      <w:r w:rsidR="003C7ED6" w:rsidRPr="009460A3">
        <w:rPr>
          <w:rFonts w:ascii="Palatino Linotype" w:hAnsi="Palatino Linotype"/>
          <w:i/>
          <w:iCs/>
          <w:color w:val="000000"/>
          <w:sz w:val="18"/>
          <w:szCs w:val="18"/>
        </w:rPr>
        <w:t>. Am Königsweg</w:t>
      </w:r>
      <w:r w:rsidR="003C7ED6" w:rsidRPr="009460A3">
        <w:rPr>
          <w:rFonts w:ascii="Palatino Linotype" w:hAnsi="Palatino Linotype"/>
          <w:color w:val="000000"/>
          <w:sz w:val="18"/>
          <w:szCs w:val="18"/>
        </w:rPr>
        <w:t>. Hamburg: Rowohlt Verlag, 2020, S. 151.</w:t>
      </w:r>
    </w:p>
  </w:footnote>
  <w:footnote w:id="79">
    <w:p w14:paraId="66833EE2" w14:textId="577ED69E" w:rsidR="00FB10CC" w:rsidRPr="009460A3"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460A3">
        <w:rPr>
          <w:rFonts w:ascii="Palatino Linotype" w:hAnsi="Palatino Linotype"/>
          <w:sz w:val="18"/>
          <w:szCs w:val="18"/>
          <w:vertAlign w:val="superscript"/>
        </w:rPr>
        <w:footnoteRef/>
      </w:r>
      <w:r w:rsidRPr="009460A3">
        <w:rPr>
          <w:rFonts w:ascii="Palatino Linotype" w:eastAsia="Palatino Linotype" w:hAnsi="Palatino Linotype" w:cs="Palatino Linotype"/>
          <w:color w:val="000000"/>
          <w:sz w:val="18"/>
          <w:szCs w:val="18"/>
        </w:rPr>
        <w:t xml:space="preserve"> Vgl. Pełka</w:t>
      </w:r>
      <w:r w:rsidR="00FF06DE">
        <w:rPr>
          <w:rFonts w:ascii="Palatino Linotype" w:eastAsia="Palatino Linotype" w:hAnsi="Palatino Linotype" w:cs="Palatino Linotype"/>
          <w:color w:val="000000"/>
          <w:sz w:val="18"/>
          <w:szCs w:val="18"/>
        </w:rPr>
        <w:t xml:space="preserve"> </w:t>
      </w:r>
      <w:r w:rsidRPr="009460A3">
        <w:rPr>
          <w:rFonts w:ascii="Palatino Linotype" w:eastAsia="Palatino Linotype" w:hAnsi="Palatino Linotype" w:cs="Palatino Linotype"/>
          <w:color w:val="000000"/>
          <w:sz w:val="18"/>
          <w:szCs w:val="18"/>
        </w:rPr>
        <w:t xml:space="preserve">2021, S. 56. </w:t>
      </w:r>
    </w:p>
  </w:footnote>
  <w:footnote w:id="80">
    <w:p w14:paraId="66833EE3" w14:textId="77777777" w:rsidR="00FB10CC" w:rsidRPr="009460A3"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460A3">
        <w:rPr>
          <w:rFonts w:ascii="Palatino Linotype" w:hAnsi="Palatino Linotype"/>
          <w:sz w:val="18"/>
          <w:szCs w:val="18"/>
          <w:vertAlign w:val="superscript"/>
        </w:rPr>
        <w:footnoteRef/>
      </w:r>
      <w:r w:rsidRPr="009460A3">
        <w:rPr>
          <w:rFonts w:ascii="Palatino Linotype" w:eastAsia="Palatino Linotype" w:hAnsi="Palatino Linotype" w:cs="Palatino Linotype"/>
          <w:color w:val="000000"/>
          <w:sz w:val="18"/>
          <w:szCs w:val="18"/>
        </w:rPr>
        <w:t xml:space="preserve"> Vgl. Elfriede Jelinek: </w:t>
      </w:r>
      <w:r w:rsidRPr="009460A3">
        <w:rPr>
          <w:rFonts w:ascii="Palatino Linotype" w:eastAsia="Palatino Linotype" w:hAnsi="Palatino Linotype" w:cs="Palatino Linotype"/>
          <w:i/>
          <w:iCs/>
          <w:color w:val="000000"/>
          <w:sz w:val="18"/>
          <w:szCs w:val="18"/>
        </w:rPr>
        <w:t>Fischzug im Trüben (Einige Anmerkungen zu Schwarzwasser)</w:t>
      </w:r>
      <w:r w:rsidRPr="009460A3">
        <w:rPr>
          <w:rFonts w:ascii="Palatino Linotype" w:eastAsia="Palatino Linotype" w:hAnsi="Palatino Linotype" w:cs="Palatino Linotype"/>
          <w:color w:val="000000"/>
          <w:sz w:val="18"/>
          <w:szCs w:val="18"/>
        </w:rPr>
        <w:t xml:space="preserve">. Wien: Praesens </w:t>
      </w:r>
    </w:p>
    <w:p w14:paraId="66833EE4" w14:textId="77777777" w:rsidR="00FB10CC" w:rsidRPr="009460A3"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9460A3">
        <w:rPr>
          <w:rFonts w:ascii="Palatino Linotype" w:eastAsia="Palatino Linotype" w:hAnsi="Palatino Linotype" w:cs="Palatino Linotype"/>
          <w:color w:val="000000"/>
          <w:sz w:val="18"/>
          <w:szCs w:val="18"/>
        </w:rPr>
        <w:t>Verlag, 2021, S. 24.</w:t>
      </w:r>
    </w:p>
  </w:footnote>
  <w:footnote w:id="81">
    <w:p w14:paraId="66833EE5" w14:textId="553ECD77" w:rsidR="00FB10CC" w:rsidRPr="009460A3"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460A3">
        <w:rPr>
          <w:sz w:val="18"/>
          <w:szCs w:val="18"/>
          <w:vertAlign w:val="superscript"/>
        </w:rPr>
        <w:footnoteRef/>
      </w:r>
      <w:r w:rsidRPr="009460A3">
        <w:rPr>
          <w:rFonts w:ascii="Palatino Linotype" w:eastAsia="Palatino Linotype" w:hAnsi="Palatino Linotype" w:cs="Palatino Linotype"/>
          <w:color w:val="000000"/>
          <w:sz w:val="18"/>
          <w:szCs w:val="18"/>
        </w:rPr>
        <w:t xml:space="preserve"> Vgl. Szczepaniak</w:t>
      </w:r>
      <w:r w:rsidR="00FF06DE">
        <w:rPr>
          <w:rFonts w:ascii="Palatino Linotype" w:eastAsia="Palatino Linotype" w:hAnsi="Palatino Linotype" w:cs="Palatino Linotype"/>
          <w:color w:val="000000"/>
          <w:sz w:val="18"/>
          <w:szCs w:val="18"/>
        </w:rPr>
        <w:t xml:space="preserve"> </w:t>
      </w:r>
      <w:r w:rsidRPr="009460A3">
        <w:rPr>
          <w:rFonts w:ascii="Palatino Linotype" w:eastAsia="Palatino Linotype" w:hAnsi="Palatino Linotype" w:cs="Palatino Linotype"/>
          <w:color w:val="000000"/>
          <w:sz w:val="18"/>
          <w:szCs w:val="18"/>
        </w:rPr>
        <w:t xml:space="preserve">2022, S. 31. </w:t>
      </w:r>
    </w:p>
  </w:footnote>
  <w:footnote w:id="82">
    <w:p w14:paraId="66833EE6" w14:textId="77777777" w:rsidR="00FB10CC" w:rsidRPr="009460A3"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9460A3">
        <w:rPr>
          <w:sz w:val="18"/>
          <w:szCs w:val="18"/>
          <w:vertAlign w:val="superscript"/>
        </w:rPr>
        <w:footnoteRef/>
      </w:r>
      <w:r w:rsidRPr="009460A3">
        <w:rPr>
          <w:rFonts w:ascii="Palatino Linotype" w:eastAsia="Palatino Linotype" w:hAnsi="Palatino Linotype" w:cs="Palatino Linotype"/>
          <w:color w:val="000000"/>
          <w:sz w:val="18"/>
          <w:szCs w:val="18"/>
        </w:rPr>
        <w:t xml:space="preserve"> Vgl. Ebd., S. 20f.</w:t>
      </w:r>
    </w:p>
  </w:footnote>
  <w:footnote w:id="83">
    <w:p w14:paraId="66833EE7" w14:textId="77777777" w:rsidR="00FB10CC" w:rsidRPr="009460A3"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9460A3">
        <w:rPr>
          <w:sz w:val="18"/>
          <w:szCs w:val="18"/>
          <w:vertAlign w:val="superscript"/>
        </w:rPr>
        <w:footnoteRef/>
      </w:r>
      <w:r w:rsidRPr="009460A3">
        <w:rPr>
          <w:rFonts w:ascii="Palatino Linotype" w:eastAsia="Palatino Linotype" w:hAnsi="Palatino Linotype" w:cs="Palatino Linotype"/>
          <w:color w:val="000000"/>
          <w:sz w:val="18"/>
          <w:szCs w:val="18"/>
        </w:rPr>
        <w:t xml:space="preserve"> Vgl. Monika Szczepaniak: </w:t>
      </w:r>
      <w:r w:rsidRPr="009460A3">
        <w:rPr>
          <w:rFonts w:ascii="Palatino Linotype" w:eastAsia="Palatino Linotype" w:hAnsi="Palatino Linotype" w:cs="Palatino Linotype"/>
          <w:i/>
          <w:iCs/>
          <w:color w:val="000000"/>
          <w:sz w:val="18"/>
          <w:szCs w:val="18"/>
        </w:rPr>
        <w:t xml:space="preserve">„und weniger als ein Gedicht, das gibt es nicht“ Jelineks Kampf um die </w:t>
      </w:r>
    </w:p>
    <w:p w14:paraId="66833EE8" w14:textId="77777777" w:rsidR="00FB10CC" w:rsidRPr="009460A3"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9460A3">
        <w:rPr>
          <w:rFonts w:ascii="Palatino Linotype" w:eastAsia="Palatino Linotype" w:hAnsi="Palatino Linotype" w:cs="Palatino Linotype"/>
          <w:i/>
          <w:iCs/>
          <w:color w:val="000000"/>
          <w:sz w:val="18"/>
          <w:szCs w:val="18"/>
        </w:rPr>
        <w:t>Sprache</w:t>
      </w:r>
      <w:r w:rsidRPr="009460A3">
        <w:rPr>
          <w:rFonts w:ascii="Palatino Linotype" w:eastAsia="Palatino Linotype" w:hAnsi="Palatino Linotype" w:cs="Palatino Linotype"/>
          <w:color w:val="000000"/>
          <w:sz w:val="18"/>
          <w:szCs w:val="18"/>
        </w:rPr>
        <w:t>. Wien: Praesens Verlag, 2025, S. 77.</w:t>
      </w:r>
    </w:p>
  </w:footnote>
  <w:footnote w:id="84">
    <w:p w14:paraId="7EE22656" w14:textId="554AF9F4" w:rsidR="00062644" w:rsidRPr="00F11AB1" w:rsidRDefault="00062644">
      <w:pPr>
        <w:pStyle w:val="Funotentext"/>
        <w:rPr>
          <w:rFonts w:ascii="Palatino Linotype" w:hAnsi="Palatino Linotype"/>
          <w:sz w:val="18"/>
          <w:szCs w:val="18"/>
        </w:rPr>
      </w:pPr>
      <w:r w:rsidRPr="00F11AB1">
        <w:rPr>
          <w:rStyle w:val="Funotenzeichen"/>
          <w:rFonts w:ascii="Palatino Linotype" w:hAnsi="Palatino Linotype"/>
          <w:sz w:val="18"/>
          <w:szCs w:val="18"/>
        </w:rPr>
        <w:footnoteRef/>
      </w:r>
      <w:r w:rsidRPr="00F11AB1">
        <w:rPr>
          <w:rFonts w:ascii="Palatino Linotype" w:hAnsi="Palatino Linotype"/>
          <w:sz w:val="18"/>
          <w:szCs w:val="18"/>
        </w:rPr>
        <w:t xml:space="preserve"> Vgl. </w:t>
      </w:r>
      <w:r w:rsidR="00BA07CB">
        <w:rPr>
          <w:rFonts w:ascii="Palatino Linotype" w:hAnsi="Palatino Linotype"/>
          <w:sz w:val="18"/>
          <w:szCs w:val="18"/>
        </w:rPr>
        <w:t>Pelka 2021, Jelinek 2021</w:t>
      </w:r>
      <w:r w:rsidR="00881838">
        <w:rPr>
          <w:rFonts w:ascii="Palatino Linotype" w:hAnsi="Palatino Linotype"/>
          <w:sz w:val="18"/>
          <w:szCs w:val="18"/>
        </w:rPr>
        <w:t xml:space="preserve"> &amp; Lücke 2025. </w:t>
      </w:r>
    </w:p>
  </w:footnote>
  <w:footnote w:id="85">
    <w:p w14:paraId="66833EE9" w14:textId="4A107414" w:rsidR="00FB10CC" w:rsidRPr="00F11AB1"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Vgl. Pełka 2021, S. 56.</w:t>
      </w:r>
    </w:p>
  </w:footnote>
  <w:footnote w:id="86">
    <w:p w14:paraId="0BF7926C" w14:textId="77777777" w:rsidR="00F11AB1" w:rsidRPr="00F83C23" w:rsidRDefault="00683403" w:rsidP="00F11AB1">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Vgl. </w:t>
      </w:r>
      <w:r w:rsidR="00F11AB1">
        <w:rPr>
          <w:rFonts w:ascii="Palatino Linotype" w:eastAsia="Palatino Linotype" w:hAnsi="Palatino Linotype" w:cs="Palatino Linotype"/>
          <w:color w:val="000000"/>
          <w:sz w:val="18"/>
          <w:szCs w:val="18"/>
        </w:rPr>
        <w:t xml:space="preserve">Pia Janke und Susanne Teutsch: </w:t>
      </w:r>
      <w:r w:rsidR="00F11AB1" w:rsidRPr="00F83C23">
        <w:rPr>
          <w:rFonts w:ascii="Palatino Linotype" w:eastAsia="Palatino Linotype" w:hAnsi="Palatino Linotype" w:cs="Palatino Linotype"/>
          <w:i/>
          <w:iCs/>
          <w:color w:val="000000"/>
          <w:sz w:val="18"/>
          <w:szCs w:val="18"/>
        </w:rPr>
        <w:t xml:space="preserve">Gespräch zwischen Karoline Exner und Pia Janke: Elfriede Jelinek – eine </w:t>
      </w:r>
    </w:p>
    <w:p w14:paraId="66833EEF" w14:textId="304A67D2" w:rsidR="00FB10CC" w:rsidRPr="00F11AB1" w:rsidRDefault="00F11AB1" w:rsidP="00F11AB1">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F83C23">
        <w:rPr>
          <w:rFonts w:ascii="Palatino Linotype" w:eastAsia="Palatino Linotype" w:hAnsi="Palatino Linotype" w:cs="Palatino Linotype"/>
          <w:i/>
          <w:iCs/>
          <w:color w:val="000000"/>
          <w:sz w:val="18"/>
          <w:szCs w:val="18"/>
        </w:rPr>
        <w:t>Herausforderung</w:t>
      </w:r>
      <w:r>
        <w:rPr>
          <w:rFonts w:ascii="Palatino Linotype" w:eastAsia="Palatino Linotype" w:hAnsi="Palatino Linotype" w:cs="Palatino Linotype"/>
          <w:color w:val="000000"/>
          <w:sz w:val="18"/>
          <w:szCs w:val="18"/>
        </w:rPr>
        <w:t xml:space="preserve">. Wien: Praesens Verlag. 2021, </w:t>
      </w:r>
      <w:r w:rsidR="00683403" w:rsidRPr="00F11AB1">
        <w:rPr>
          <w:rFonts w:ascii="Palatino Linotype" w:eastAsia="Palatino Linotype" w:hAnsi="Palatino Linotype" w:cs="Palatino Linotype"/>
          <w:color w:val="000000"/>
          <w:sz w:val="18"/>
          <w:szCs w:val="18"/>
        </w:rPr>
        <w:t xml:space="preserve">S. 170. </w:t>
      </w:r>
    </w:p>
  </w:footnote>
  <w:footnote w:id="87">
    <w:p w14:paraId="66833EF0" w14:textId="77777777" w:rsidR="00FB10CC" w:rsidRPr="00F11AB1"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Elfriede Jelinek: </w:t>
      </w:r>
      <w:r w:rsidRPr="00F11AB1">
        <w:rPr>
          <w:rFonts w:ascii="Palatino Linotype" w:eastAsia="Palatino Linotype" w:hAnsi="Palatino Linotype" w:cs="Palatino Linotype"/>
          <w:i/>
          <w:iCs/>
          <w:color w:val="000000"/>
          <w:sz w:val="18"/>
          <w:szCs w:val="18"/>
        </w:rPr>
        <w:t>Schwarzwasser. Am Königsweg. Zwei Theaterstücke</w:t>
      </w:r>
      <w:r w:rsidRPr="00F11AB1">
        <w:rPr>
          <w:rFonts w:ascii="Palatino Linotype" w:eastAsia="Palatino Linotype" w:hAnsi="Palatino Linotype" w:cs="Palatino Linotype"/>
          <w:color w:val="000000"/>
          <w:sz w:val="18"/>
          <w:szCs w:val="18"/>
        </w:rPr>
        <w:t xml:space="preserve">. Hamburg: Rowohlt Verlag, </w:t>
      </w:r>
    </w:p>
    <w:p w14:paraId="66833EF1" w14:textId="77777777" w:rsidR="00FB10CC" w:rsidRPr="00F11AB1"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F11AB1">
        <w:rPr>
          <w:rFonts w:ascii="Palatino Linotype" w:eastAsia="Palatino Linotype" w:hAnsi="Palatino Linotype" w:cs="Palatino Linotype"/>
          <w:color w:val="000000"/>
          <w:sz w:val="18"/>
          <w:szCs w:val="18"/>
        </w:rPr>
        <w:t>2020, S. 232.</w:t>
      </w:r>
    </w:p>
  </w:footnote>
  <w:footnote w:id="88">
    <w:p w14:paraId="66833EF2" w14:textId="2277B24E" w:rsidR="00FB10CC" w:rsidRPr="00CC1766"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Vgl.</w:t>
      </w:r>
      <w:r w:rsidR="00F11AB1">
        <w:rPr>
          <w:rFonts w:ascii="Palatino Linotype" w:eastAsia="Palatino Linotype" w:hAnsi="Palatino Linotype" w:cs="Palatino Linotype"/>
          <w:color w:val="000000"/>
          <w:sz w:val="18"/>
          <w:szCs w:val="18"/>
        </w:rPr>
        <w:t xml:space="preserve"> </w:t>
      </w:r>
      <w:r w:rsidR="00CC1766">
        <w:rPr>
          <w:rFonts w:ascii="Palatino Linotype" w:eastAsia="Palatino Linotype" w:hAnsi="Palatino Linotype" w:cs="Palatino Linotype"/>
          <w:color w:val="000000"/>
          <w:sz w:val="18"/>
          <w:szCs w:val="18"/>
        </w:rPr>
        <w:t>Pia Janke et. al:</w:t>
      </w:r>
      <w:r w:rsidRPr="00F11AB1">
        <w:rPr>
          <w:rFonts w:ascii="Palatino Linotype" w:eastAsia="Palatino Linotype" w:hAnsi="Palatino Linotype" w:cs="Palatino Linotype"/>
          <w:color w:val="000000"/>
          <w:sz w:val="18"/>
          <w:szCs w:val="18"/>
        </w:rPr>
        <w:t xml:space="preserve"> </w:t>
      </w:r>
      <w:r w:rsidRPr="00CC1766">
        <w:rPr>
          <w:rFonts w:ascii="Palatino Linotype" w:eastAsia="Palatino Linotype" w:hAnsi="Palatino Linotype" w:cs="Palatino Linotype"/>
          <w:i/>
          <w:iCs/>
          <w:color w:val="000000"/>
          <w:sz w:val="18"/>
          <w:szCs w:val="18"/>
        </w:rPr>
        <w:t xml:space="preserve">Elfriede Jelinek im Gespräch mit Pia Janke: Hinter dem Lachen stecken die Brutalität und die </w:t>
      </w:r>
    </w:p>
    <w:p w14:paraId="66833EF3" w14:textId="77777777" w:rsidR="00FB10CC" w:rsidRPr="00F11AB1"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CC1766">
        <w:rPr>
          <w:rFonts w:ascii="Palatino Linotype" w:eastAsia="Palatino Linotype" w:hAnsi="Palatino Linotype" w:cs="Palatino Linotype"/>
          <w:i/>
          <w:iCs/>
          <w:color w:val="000000"/>
          <w:sz w:val="18"/>
          <w:szCs w:val="18"/>
        </w:rPr>
        <w:t>Grausamkeit</w:t>
      </w:r>
      <w:r w:rsidRPr="00F11AB1">
        <w:rPr>
          <w:rFonts w:ascii="Palatino Linotype" w:eastAsia="Palatino Linotype" w:hAnsi="Palatino Linotype" w:cs="Palatino Linotype"/>
          <w:color w:val="000000"/>
          <w:sz w:val="18"/>
          <w:szCs w:val="18"/>
        </w:rPr>
        <w:t xml:space="preserve">. Wien: Praesens-Verlag, 2018, S. 19. </w:t>
      </w:r>
    </w:p>
  </w:footnote>
  <w:footnote w:id="89">
    <w:p w14:paraId="66833EF4" w14:textId="6EE25598" w:rsidR="00FB10CC" w:rsidRPr="00F11AB1"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w:t>
      </w:r>
      <w:r w:rsidR="00CC1766">
        <w:rPr>
          <w:rFonts w:ascii="Palatino Linotype" w:eastAsia="Palatino Linotype" w:hAnsi="Palatino Linotype" w:cs="Palatino Linotype"/>
          <w:color w:val="000000"/>
          <w:sz w:val="18"/>
          <w:szCs w:val="18"/>
        </w:rPr>
        <w:t xml:space="preserve">Jelinek 2020, </w:t>
      </w:r>
      <w:r w:rsidRPr="00F11AB1">
        <w:rPr>
          <w:rFonts w:ascii="Palatino Linotype" w:eastAsia="Palatino Linotype" w:hAnsi="Palatino Linotype" w:cs="Palatino Linotype"/>
          <w:color w:val="000000"/>
          <w:sz w:val="18"/>
          <w:szCs w:val="18"/>
        </w:rPr>
        <w:t>S. 171.</w:t>
      </w:r>
    </w:p>
  </w:footnote>
  <w:footnote w:id="90">
    <w:p w14:paraId="66833EF5" w14:textId="5A84B334" w:rsidR="00FB10CC" w:rsidRPr="00F11AB1"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w:t>
      </w:r>
      <w:r w:rsidR="00CC1766">
        <w:rPr>
          <w:rFonts w:ascii="Palatino Linotype" w:eastAsia="Palatino Linotype" w:hAnsi="Palatino Linotype" w:cs="Palatino Linotype"/>
          <w:color w:val="000000"/>
          <w:sz w:val="18"/>
          <w:szCs w:val="18"/>
        </w:rPr>
        <w:t xml:space="preserve">Ebd., </w:t>
      </w:r>
      <w:r w:rsidRPr="00F11AB1">
        <w:rPr>
          <w:rFonts w:ascii="Palatino Linotype" w:eastAsia="Palatino Linotype" w:hAnsi="Palatino Linotype" w:cs="Palatino Linotype"/>
          <w:color w:val="000000"/>
          <w:sz w:val="18"/>
          <w:szCs w:val="18"/>
        </w:rPr>
        <w:t>S. 165.</w:t>
      </w:r>
    </w:p>
  </w:footnote>
  <w:footnote w:id="91">
    <w:p w14:paraId="7B4D2552" w14:textId="77777777" w:rsidR="000B5AE2"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11AB1">
        <w:rPr>
          <w:rFonts w:ascii="Palatino Linotype" w:hAnsi="Palatino Linotype"/>
          <w:sz w:val="18"/>
          <w:szCs w:val="18"/>
          <w:vertAlign w:val="superscript"/>
        </w:rPr>
        <w:footnoteRef/>
      </w:r>
      <w:r w:rsidRPr="00F11AB1">
        <w:rPr>
          <w:rFonts w:ascii="Palatino Linotype" w:eastAsia="Palatino Linotype" w:hAnsi="Palatino Linotype" w:cs="Palatino Linotype"/>
          <w:color w:val="000000"/>
          <w:sz w:val="18"/>
          <w:szCs w:val="18"/>
        </w:rPr>
        <w:t xml:space="preserve"> </w:t>
      </w:r>
      <w:r w:rsidRPr="00CC1766">
        <w:rPr>
          <w:rFonts w:ascii="Palatino Linotype" w:eastAsia="Palatino Linotype" w:hAnsi="Palatino Linotype" w:cs="Palatino Linotype"/>
          <w:color w:val="000000"/>
          <w:sz w:val="18"/>
          <w:szCs w:val="18"/>
        </w:rPr>
        <w:t xml:space="preserve">Vgl. Jürgen Pafel und Ingo Reich: </w:t>
      </w:r>
      <w:r w:rsidRPr="00CC1766">
        <w:rPr>
          <w:rFonts w:ascii="Palatino Linotype" w:eastAsia="Palatino Linotype" w:hAnsi="Palatino Linotype" w:cs="Palatino Linotype"/>
          <w:i/>
          <w:iCs/>
          <w:color w:val="000000"/>
          <w:sz w:val="18"/>
          <w:szCs w:val="18"/>
        </w:rPr>
        <w:t>Einführung in die Semantik Grundlagen – Analysen – Theorien</w:t>
      </w:r>
      <w:r w:rsidRPr="00CC1766">
        <w:rPr>
          <w:rFonts w:ascii="Palatino Linotype" w:eastAsia="Palatino Linotype" w:hAnsi="Palatino Linotype" w:cs="Palatino Linotype"/>
          <w:color w:val="000000"/>
          <w:sz w:val="18"/>
          <w:szCs w:val="18"/>
        </w:rPr>
        <w:t xml:space="preserve">. </w:t>
      </w:r>
      <w:r w:rsidR="000B5AE2">
        <w:rPr>
          <w:rFonts w:ascii="Palatino Linotype" w:eastAsia="Palatino Linotype" w:hAnsi="Palatino Linotype" w:cs="Palatino Linotype"/>
          <w:color w:val="000000"/>
          <w:sz w:val="18"/>
          <w:szCs w:val="18"/>
        </w:rPr>
        <w:t xml:space="preserve">Stuttgart: </w:t>
      </w:r>
      <w:r w:rsidR="000B5AE2" w:rsidRPr="000B5AE2">
        <w:rPr>
          <w:rFonts w:ascii="Palatino Linotype" w:eastAsia="Palatino Linotype" w:hAnsi="Palatino Linotype" w:cs="Palatino Linotype"/>
          <w:color w:val="000000"/>
          <w:sz w:val="18"/>
          <w:szCs w:val="18"/>
        </w:rPr>
        <w:t xml:space="preserve">J.B. </w:t>
      </w:r>
    </w:p>
    <w:p w14:paraId="66833EF7" w14:textId="5C153AC3" w:rsidR="00FB10CC" w:rsidRPr="00CC1766" w:rsidRDefault="000B5AE2" w:rsidP="000B5AE2">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0B5AE2">
        <w:rPr>
          <w:rFonts w:ascii="Palatino Linotype" w:eastAsia="Palatino Linotype" w:hAnsi="Palatino Linotype" w:cs="Palatino Linotype"/>
          <w:color w:val="000000"/>
          <w:sz w:val="18"/>
          <w:szCs w:val="18"/>
        </w:rPr>
        <w:t>Metzler</w:t>
      </w:r>
      <w:r>
        <w:rPr>
          <w:rFonts w:ascii="Palatino Linotype" w:eastAsia="Palatino Linotype" w:hAnsi="Palatino Linotype" w:cs="Palatino Linotype"/>
          <w:color w:val="000000"/>
          <w:sz w:val="18"/>
          <w:szCs w:val="18"/>
        </w:rPr>
        <w:t>.</w:t>
      </w:r>
      <w:r w:rsidRPr="000B5AE2">
        <w:rPr>
          <w:rFonts w:ascii="Palatino Linotype" w:eastAsia="Palatino Linotype" w:hAnsi="Palatino Linotype" w:cs="Palatino Linotype"/>
          <w:color w:val="000000"/>
          <w:sz w:val="18"/>
          <w:szCs w:val="18"/>
        </w:rPr>
        <w:t xml:space="preserve"> 2016</w:t>
      </w:r>
      <w:r>
        <w:rPr>
          <w:rFonts w:ascii="Palatino Linotype" w:eastAsia="Palatino Linotype" w:hAnsi="Palatino Linotype" w:cs="Palatino Linotype"/>
          <w:color w:val="000000"/>
          <w:sz w:val="18"/>
          <w:szCs w:val="18"/>
        </w:rPr>
        <w:t xml:space="preserve">, </w:t>
      </w:r>
      <w:r w:rsidR="00683403" w:rsidRPr="00CC1766">
        <w:rPr>
          <w:rFonts w:ascii="Palatino Linotype" w:eastAsia="Palatino Linotype" w:hAnsi="Palatino Linotype" w:cs="Palatino Linotype"/>
          <w:color w:val="000000"/>
          <w:sz w:val="18"/>
          <w:szCs w:val="18"/>
        </w:rPr>
        <w:t>S. 27.</w:t>
      </w:r>
    </w:p>
  </w:footnote>
  <w:footnote w:id="92">
    <w:p w14:paraId="2FA90948" w14:textId="42EEF81D" w:rsidR="00886AE1" w:rsidRPr="0027386D" w:rsidRDefault="00683403" w:rsidP="000B5AE2">
      <w:pPr>
        <w:pBdr>
          <w:top w:val="nil"/>
          <w:left w:val="nil"/>
          <w:bottom w:val="nil"/>
          <w:right w:val="nil"/>
          <w:between w:val="nil"/>
        </w:pBdr>
        <w:spacing w:after="0" w:line="240" w:lineRule="auto"/>
        <w:rPr>
          <w:rFonts w:ascii="Palatino Linotype" w:eastAsia="Palatino Linotype" w:hAnsi="Palatino Linotype" w:cs="Palatino Linotype"/>
          <w:i/>
          <w:iCs/>
          <w:sz w:val="18"/>
          <w:szCs w:val="18"/>
        </w:rPr>
      </w:pPr>
      <w:r w:rsidRPr="0027386D">
        <w:rPr>
          <w:rFonts w:ascii="Palatino Linotype" w:hAnsi="Palatino Linotype"/>
          <w:sz w:val="18"/>
          <w:szCs w:val="18"/>
          <w:vertAlign w:val="superscript"/>
        </w:rPr>
        <w:footnoteRef/>
      </w:r>
      <w:r w:rsidRPr="0027386D">
        <w:rPr>
          <w:rFonts w:ascii="Palatino Linotype" w:eastAsia="Palatino Linotype" w:hAnsi="Palatino Linotype" w:cs="Palatino Linotype"/>
          <w:sz w:val="18"/>
          <w:szCs w:val="18"/>
        </w:rPr>
        <w:t xml:space="preserve"> </w:t>
      </w:r>
      <w:r w:rsidR="00B867B7" w:rsidRPr="0027386D">
        <w:rPr>
          <w:rFonts w:ascii="Palatino Linotype" w:eastAsia="Palatino Linotype" w:hAnsi="Palatino Linotype" w:cs="Palatino Linotype"/>
          <w:sz w:val="18"/>
          <w:szCs w:val="18"/>
        </w:rPr>
        <w:t xml:space="preserve">Vgl. </w:t>
      </w:r>
      <w:r w:rsidR="00886AE1" w:rsidRPr="0027386D">
        <w:rPr>
          <w:rFonts w:ascii="Palatino Linotype" w:eastAsia="Palatino Linotype" w:hAnsi="Palatino Linotype" w:cs="Palatino Linotype"/>
          <w:sz w:val="18"/>
          <w:szCs w:val="18"/>
        </w:rPr>
        <w:t xml:space="preserve">Schaller, Helmut Wilhelm: </w:t>
      </w:r>
      <w:r w:rsidR="00886AE1" w:rsidRPr="0027386D">
        <w:rPr>
          <w:rFonts w:ascii="Palatino Linotype" w:eastAsia="Palatino Linotype" w:hAnsi="Palatino Linotype" w:cs="Palatino Linotype"/>
          <w:i/>
          <w:iCs/>
          <w:sz w:val="18"/>
          <w:szCs w:val="18"/>
        </w:rPr>
        <w:t xml:space="preserve">Nationalsozialistische Sprach- und Sprachenpolitik 1933 bis </w:t>
      </w:r>
    </w:p>
    <w:p w14:paraId="66833EF8" w14:textId="5AECC02D" w:rsidR="00FB10CC" w:rsidRPr="0027386D" w:rsidRDefault="00886AE1" w:rsidP="00886AE1">
      <w:pPr>
        <w:pBdr>
          <w:top w:val="nil"/>
          <w:left w:val="nil"/>
          <w:bottom w:val="nil"/>
          <w:right w:val="nil"/>
          <w:between w:val="nil"/>
        </w:pBdr>
        <w:spacing w:after="0" w:line="240" w:lineRule="auto"/>
        <w:ind w:left="720"/>
        <w:rPr>
          <w:rFonts w:ascii="Palatino Linotype" w:eastAsia="Palatino Linotype" w:hAnsi="Palatino Linotype" w:cs="Palatino Linotype"/>
          <w:sz w:val="18"/>
          <w:szCs w:val="18"/>
        </w:rPr>
      </w:pPr>
      <w:r w:rsidRPr="0027386D">
        <w:rPr>
          <w:rFonts w:ascii="Palatino Linotype" w:eastAsia="Palatino Linotype" w:hAnsi="Palatino Linotype" w:cs="Palatino Linotype"/>
          <w:i/>
          <w:iCs/>
          <w:sz w:val="18"/>
          <w:szCs w:val="18"/>
        </w:rPr>
        <w:t>1945</w:t>
      </w:r>
      <w:r w:rsidRPr="0027386D">
        <w:rPr>
          <w:rFonts w:ascii="Times New Roman" w:eastAsia="Palatino Linotype" w:hAnsi="Times New Roman" w:cs="Times New Roman"/>
          <w:i/>
          <w:iCs/>
          <w:sz w:val="18"/>
          <w:szCs w:val="18"/>
        </w:rPr>
        <w:t> </w:t>
      </w:r>
      <w:r w:rsidRPr="0027386D">
        <w:rPr>
          <w:rFonts w:ascii="Palatino Linotype" w:eastAsia="Palatino Linotype" w:hAnsi="Palatino Linotype" w:cs="Palatino Linotype"/>
          <w:i/>
          <w:iCs/>
          <w:sz w:val="18"/>
          <w:szCs w:val="18"/>
        </w:rPr>
        <w:t>: europäische Sprachen aus ideologischer Sicht und sprachliche Wirklichkeit</w:t>
      </w:r>
      <w:r w:rsidRPr="0027386D">
        <w:rPr>
          <w:rFonts w:ascii="Palatino Linotype" w:eastAsia="Palatino Linotype" w:hAnsi="Palatino Linotype" w:cs="Palatino Linotype"/>
          <w:sz w:val="18"/>
          <w:szCs w:val="18"/>
        </w:rPr>
        <w:t>. Peter Lang</w:t>
      </w:r>
      <w:r w:rsidR="00B867B7" w:rsidRPr="0027386D">
        <w:rPr>
          <w:rFonts w:ascii="Palatino Linotype" w:eastAsia="Palatino Linotype" w:hAnsi="Palatino Linotype" w:cs="Palatino Linotype"/>
          <w:sz w:val="18"/>
          <w:szCs w:val="18"/>
        </w:rPr>
        <w:t xml:space="preserve">. </w:t>
      </w:r>
      <w:r w:rsidRPr="0027386D">
        <w:rPr>
          <w:rFonts w:ascii="Palatino Linotype" w:eastAsia="Palatino Linotype" w:hAnsi="Palatino Linotype" w:cs="Palatino Linotype"/>
          <w:sz w:val="18"/>
          <w:szCs w:val="18"/>
        </w:rPr>
        <w:t>2021</w:t>
      </w:r>
      <w:r w:rsidR="00B867B7" w:rsidRPr="0027386D">
        <w:rPr>
          <w:rFonts w:ascii="Palatino Linotype" w:eastAsia="Palatino Linotype" w:hAnsi="Palatino Linotype" w:cs="Palatino Linotype"/>
          <w:sz w:val="18"/>
          <w:szCs w:val="18"/>
        </w:rPr>
        <w:t>,</w:t>
      </w:r>
      <w:r w:rsidRPr="0027386D">
        <w:rPr>
          <w:rFonts w:ascii="Palatino Linotype" w:eastAsia="Palatino Linotype" w:hAnsi="Palatino Linotype" w:cs="Palatino Linotype"/>
          <w:sz w:val="18"/>
          <w:szCs w:val="18"/>
        </w:rPr>
        <w:t xml:space="preserve"> S. 96f.</w:t>
      </w:r>
    </w:p>
  </w:footnote>
  <w:footnote w:id="93">
    <w:p w14:paraId="66833EF9" w14:textId="4ED891CE" w:rsidR="00FB10CC" w:rsidRPr="0027386D" w:rsidRDefault="00683403" w:rsidP="000B5AE2">
      <w:pPr>
        <w:pBdr>
          <w:top w:val="nil"/>
          <w:left w:val="nil"/>
          <w:bottom w:val="nil"/>
          <w:right w:val="nil"/>
          <w:between w:val="nil"/>
        </w:pBdr>
        <w:spacing w:after="0" w:line="240" w:lineRule="auto"/>
        <w:rPr>
          <w:rFonts w:ascii="Palatino Linotype" w:eastAsia="Palatino Linotype" w:hAnsi="Palatino Linotype" w:cs="Palatino Linotype"/>
          <w:sz w:val="18"/>
          <w:szCs w:val="18"/>
        </w:rPr>
      </w:pPr>
      <w:r w:rsidRPr="0027386D">
        <w:rPr>
          <w:rFonts w:ascii="Palatino Linotype" w:hAnsi="Palatino Linotype"/>
          <w:sz w:val="18"/>
          <w:szCs w:val="18"/>
          <w:vertAlign w:val="superscript"/>
        </w:rPr>
        <w:footnoteRef/>
      </w:r>
      <w:r w:rsidR="000B5AE2" w:rsidRPr="0027386D">
        <w:rPr>
          <w:rFonts w:ascii="Palatino Linotype" w:eastAsia="Palatino Linotype" w:hAnsi="Palatino Linotype" w:cs="Palatino Linotype"/>
          <w:sz w:val="18"/>
          <w:szCs w:val="18"/>
          <w:u w:val="single"/>
        </w:rPr>
        <w:t xml:space="preserve"> </w:t>
      </w:r>
      <w:hyperlink r:id="rId12" w:history="1">
        <w:r w:rsidR="000B5AE2" w:rsidRPr="0027386D">
          <w:rPr>
            <w:rStyle w:val="Hyperlink"/>
            <w:rFonts w:ascii="Palatino Linotype" w:eastAsia="Palatino Linotype" w:hAnsi="Palatino Linotype" w:cs="Palatino Linotype"/>
            <w:color w:val="auto"/>
            <w:sz w:val="18"/>
            <w:szCs w:val="18"/>
          </w:rPr>
          <w:t>https://www.derstandard.at/story/3000000322513/fpoe-wirbt-fuer-remigration-und-will-den-begriff-rassismus-im-landtag-verbieten</w:t>
        </w:r>
      </w:hyperlink>
      <w:r w:rsidRPr="0027386D">
        <w:rPr>
          <w:rFonts w:ascii="Palatino Linotype" w:eastAsia="Palatino Linotype" w:hAnsi="Palatino Linotype" w:cs="Palatino Linotype"/>
          <w:sz w:val="18"/>
          <w:szCs w:val="18"/>
        </w:rPr>
        <w:t xml:space="preserve"> </w:t>
      </w:r>
      <w:r w:rsidR="000B5AE2" w:rsidRPr="0027386D">
        <w:rPr>
          <w:rFonts w:ascii="Palatino Linotype" w:eastAsia="Palatino Linotype" w:hAnsi="Palatino Linotype" w:cs="Palatino Linotype"/>
          <w:sz w:val="18"/>
          <w:szCs w:val="18"/>
        </w:rPr>
        <w:t>(Zugriff: 04.06.2026).</w:t>
      </w:r>
    </w:p>
  </w:footnote>
  <w:footnote w:id="94">
    <w:p w14:paraId="66833EFA" w14:textId="38542DC7" w:rsidR="00FB10CC" w:rsidRPr="0027386D" w:rsidRDefault="00683403" w:rsidP="000B5AE2">
      <w:pPr>
        <w:pBdr>
          <w:top w:val="nil"/>
          <w:left w:val="nil"/>
          <w:bottom w:val="nil"/>
          <w:right w:val="nil"/>
          <w:between w:val="nil"/>
        </w:pBdr>
        <w:spacing w:after="0" w:line="240" w:lineRule="auto"/>
        <w:ind w:left="398"/>
        <w:rPr>
          <w:rFonts w:ascii="Palatino Linotype" w:hAnsi="Palatino Linotype"/>
          <w:sz w:val="18"/>
          <w:szCs w:val="18"/>
        </w:rPr>
      </w:pPr>
      <w:r w:rsidRPr="0027386D">
        <w:rPr>
          <w:rFonts w:ascii="Palatino Linotype" w:eastAsia="Palatino Linotype" w:hAnsi="Palatino Linotype" w:cs="Palatino Linotype"/>
          <w:sz w:val="18"/>
          <w:szCs w:val="18"/>
        </w:rPr>
        <w:t>Vgl. Pełka</w:t>
      </w:r>
      <w:r w:rsidR="000B5AE2" w:rsidRPr="0027386D">
        <w:rPr>
          <w:rFonts w:ascii="Palatino Linotype" w:eastAsia="Palatino Linotype" w:hAnsi="Palatino Linotype" w:cs="Palatino Linotype"/>
          <w:sz w:val="18"/>
          <w:szCs w:val="18"/>
        </w:rPr>
        <w:t xml:space="preserve"> 2021,</w:t>
      </w:r>
      <w:r w:rsidRPr="0027386D">
        <w:rPr>
          <w:rFonts w:ascii="Palatino Linotype" w:eastAsia="Palatino Linotype" w:hAnsi="Palatino Linotype" w:cs="Palatino Linotype"/>
          <w:sz w:val="18"/>
          <w:szCs w:val="18"/>
        </w:rPr>
        <w:t> S. 59.</w:t>
      </w:r>
      <w:r w:rsidR="000B5AE2" w:rsidRPr="0027386D">
        <w:rPr>
          <w:rFonts w:ascii="Palatino Linotype" w:eastAsia="Palatino Linotype" w:hAnsi="Palatino Linotype" w:cs="Palatino Linotype"/>
          <w:sz w:val="18"/>
          <w:szCs w:val="18"/>
        </w:rPr>
        <w:t xml:space="preserve"> &amp;</w:t>
      </w:r>
      <w:r w:rsidRPr="0027386D">
        <w:rPr>
          <w:rFonts w:ascii="Palatino Linotype" w:eastAsia="Palatino Linotype" w:hAnsi="Palatino Linotype" w:cs="Palatino Linotype"/>
          <w:sz w:val="18"/>
          <w:szCs w:val="18"/>
        </w:rPr>
        <w:t xml:space="preserve"> </w:t>
      </w:r>
      <w:hyperlink r:id="rId13" w:history="1">
        <w:r w:rsidR="000B5AE2" w:rsidRPr="0027386D">
          <w:rPr>
            <w:rStyle w:val="Hyperlink"/>
            <w:rFonts w:ascii="Palatino Linotype" w:eastAsia="Palatino Linotype" w:hAnsi="Palatino Linotype" w:cs="Palatino Linotype"/>
            <w:color w:val="auto"/>
            <w:sz w:val="18"/>
            <w:szCs w:val="18"/>
          </w:rPr>
          <w:t>https://www.zeit.de/politik/ausland/2018-01/oesterreich-herbert-kickl-rechtspopulismus-provokation</w:t>
        </w:r>
      </w:hyperlink>
      <w:r w:rsidR="000B5AE2" w:rsidRPr="0027386D">
        <w:rPr>
          <w:rFonts w:ascii="Palatino Linotype" w:eastAsia="Palatino Linotype" w:hAnsi="Palatino Linotype" w:cs="Palatino Linotype"/>
          <w:sz w:val="18"/>
          <w:szCs w:val="18"/>
        </w:rPr>
        <w:t xml:space="preserve"> </w:t>
      </w:r>
      <w:hyperlink r:id="rId14" w:history="1">
        <w:r w:rsidR="000B5AE2" w:rsidRPr="0027386D">
          <w:rPr>
            <w:rStyle w:val="Hyperlink"/>
            <w:rFonts w:ascii="Palatino Linotype" w:eastAsia="Palatino Linotype" w:hAnsi="Palatino Linotype" w:cs="Palatino Linotype"/>
            <w:color w:val="auto"/>
            <w:sz w:val="18"/>
            <w:szCs w:val="18"/>
          </w:rPr>
          <w:t>https://www.dieangewandte.at/presse/rektor_bast_wer_davon_spricht_fluechtlinge_konzentriert_an_einem_ort_zu_halten_ist_entweder_ungeeignet_oder_untragbar</w:t>
        </w:r>
      </w:hyperlink>
      <w:r w:rsidRPr="0027386D">
        <w:rPr>
          <w:rFonts w:ascii="Palatino Linotype" w:hAnsi="Palatino Linotype"/>
          <w:sz w:val="18"/>
          <w:szCs w:val="18"/>
        </w:rPr>
        <w:t xml:space="preserve"> </w:t>
      </w:r>
    </w:p>
  </w:footnote>
  <w:footnote w:id="95">
    <w:p w14:paraId="66833EFB" w14:textId="4E02D1D1" w:rsidR="00FB10CC" w:rsidRPr="0027386D" w:rsidRDefault="00683403" w:rsidP="000B5AE2">
      <w:pPr>
        <w:pBdr>
          <w:top w:val="nil"/>
          <w:left w:val="nil"/>
          <w:bottom w:val="nil"/>
          <w:right w:val="nil"/>
          <w:between w:val="nil"/>
        </w:pBdr>
        <w:spacing w:after="0" w:line="240" w:lineRule="auto"/>
        <w:rPr>
          <w:rFonts w:ascii="Palatino Linotype" w:eastAsia="Palatino Linotype" w:hAnsi="Palatino Linotype" w:cs="Palatino Linotype"/>
          <w:sz w:val="18"/>
          <w:szCs w:val="18"/>
        </w:rPr>
      </w:pPr>
      <w:r w:rsidRPr="0027386D">
        <w:rPr>
          <w:rFonts w:ascii="Palatino Linotype" w:hAnsi="Palatino Linotype"/>
          <w:sz w:val="18"/>
          <w:szCs w:val="18"/>
          <w:vertAlign w:val="superscript"/>
        </w:rPr>
        <w:footnoteRef/>
      </w:r>
      <w:r w:rsidRPr="0027386D">
        <w:rPr>
          <w:rFonts w:ascii="Palatino Linotype" w:eastAsia="Palatino Linotype" w:hAnsi="Palatino Linotype" w:cs="Palatino Linotype"/>
          <w:sz w:val="18"/>
          <w:szCs w:val="18"/>
        </w:rPr>
        <w:t xml:space="preserve"> </w:t>
      </w:r>
      <w:r w:rsidR="000B5AE2" w:rsidRPr="0027386D">
        <w:rPr>
          <w:rFonts w:ascii="Palatino Linotype" w:eastAsia="Palatino Linotype" w:hAnsi="Palatino Linotype" w:cs="Palatino Linotype"/>
          <w:sz w:val="18"/>
          <w:szCs w:val="18"/>
        </w:rPr>
        <w:t>Jelinek 2020,</w:t>
      </w:r>
      <w:r w:rsidRPr="0027386D">
        <w:rPr>
          <w:rFonts w:ascii="Palatino Linotype" w:eastAsia="Palatino Linotype" w:hAnsi="Palatino Linotype" w:cs="Palatino Linotype"/>
          <w:sz w:val="18"/>
          <w:szCs w:val="18"/>
        </w:rPr>
        <w:t xml:space="preserve"> S. 174.</w:t>
      </w:r>
    </w:p>
  </w:footnote>
  <w:footnote w:id="96">
    <w:p w14:paraId="66833EFC" w14:textId="502D9F86" w:rsidR="00FB10CC" w:rsidRPr="0027386D" w:rsidRDefault="00683403" w:rsidP="000B5AE2">
      <w:pPr>
        <w:pBdr>
          <w:top w:val="nil"/>
          <w:left w:val="nil"/>
          <w:bottom w:val="nil"/>
          <w:right w:val="nil"/>
          <w:between w:val="nil"/>
        </w:pBdr>
        <w:spacing w:after="0" w:line="240" w:lineRule="auto"/>
        <w:rPr>
          <w:rFonts w:ascii="Palatino Linotype" w:eastAsia="Palatino Linotype" w:hAnsi="Palatino Linotype" w:cs="Palatino Linotype"/>
          <w:sz w:val="18"/>
          <w:szCs w:val="18"/>
        </w:rPr>
      </w:pPr>
      <w:r w:rsidRPr="0027386D">
        <w:rPr>
          <w:rFonts w:ascii="Palatino Linotype" w:hAnsi="Palatino Linotype"/>
          <w:sz w:val="18"/>
          <w:szCs w:val="18"/>
          <w:vertAlign w:val="superscript"/>
        </w:rPr>
        <w:footnoteRef/>
      </w:r>
      <w:r w:rsidRPr="0027386D">
        <w:rPr>
          <w:rFonts w:ascii="Palatino Linotype" w:eastAsia="Palatino Linotype" w:hAnsi="Palatino Linotype" w:cs="Palatino Linotype"/>
          <w:sz w:val="18"/>
          <w:szCs w:val="18"/>
        </w:rPr>
        <w:t xml:space="preserve"> Ebd., S. 185. </w:t>
      </w:r>
      <w:r w:rsidR="000B5AE2" w:rsidRPr="0027386D">
        <w:rPr>
          <w:rFonts w:ascii="Palatino Linotype" w:eastAsia="Palatino Linotype" w:hAnsi="Palatino Linotype" w:cs="Palatino Linotype"/>
          <w:sz w:val="18"/>
          <w:szCs w:val="18"/>
        </w:rPr>
        <w:t>(</w:t>
      </w:r>
      <w:r w:rsidR="000B5AE2" w:rsidRPr="0027386D">
        <w:rPr>
          <w:rFonts w:ascii="Palatino Linotype" w:eastAsia="Palatino Linotype" w:hAnsi="Palatino Linotype" w:cs="Palatino Linotype"/>
          <w:b/>
          <w:bCs/>
          <w:sz w:val="18"/>
          <w:szCs w:val="18"/>
        </w:rPr>
        <w:t>Anmerkung</w:t>
      </w:r>
      <w:r w:rsidR="000B5AE2" w:rsidRPr="0027386D">
        <w:rPr>
          <w:rFonts w:ascii="Palatino Linotype" w:eastAsia="Palatino Linotype" w:hAnsi="Palatino Linotype" w:cs="Palatino Linotype"/>
          <w:sz w:val="18"/>
          <w:szCs w:val="18"/>
        </w:rPr>
        <w:t xml:space="preserve">: zu Herbert Kickls Auffassung von Rechtsstaatlichkeit) </w:t>
      </w:r>
      <w:hyperlink r:id="rId15" w:history="1">
        <w:r w:rsidR="000B5AE2" w:rsidRPr="0027386D">
          <w:rPr>
            <w:rStyle w:val="Hyperlink"/>
            <w:rFonts w:ascii="Palatino Linotype" w:eastAsia="Palatino Linotype" w:hAnsi="Palatino Linotype" w:cs="Palatino Linotype"/>
            <w:color w:val="auto"/>
            <w:sz w:val="18"/>
            <w:szCs w:val="18"/>
          </w:rPr>
          <w:t>https://www.profil.at/oesterreich/video-kickl-orf-report-10610601</w:t>
        </w:r>
      </w:hyperlink>
      <w:r w:rsidRPr="0027386D">
        <w:rPr>
          <w:rFonts w:ascii="Palatino Linotype" w:eastAsia="Palatino Linotype" w:hAnsi="Palatino Linotype" w:cs="Palatino Linotype"/>
          <w:sz w:val="18"/>
          <w:szCs w:val="18"/>
        </w:rPr>
        <w:t xml:space="preserve"> </w:t>
      </w:r>
    </w:p>
  </w:footnote>
  <w:footnote w:id="97">
    <w:p w14:paraId="416FA112" w14:textId="77777777" w:rsidR="005D1540" w:rsidRPr="0027386D" w:rsidRDefault="00683403" w:rsidP="000B5AE2">
      <w:pPr>
        <w:pBdr>
          <w:top w:val="nil"/>
          <w:left w:val="nil"/>
          <w:bottom w:val="nil"/>
          <w:right w:val="nil"/>
          <w:between w:val="nil"/>
        </w:pBdr>
        <w:spacing w:after="0" w:line="240" w:lineRule="auto"/>
        <w:rPr>
          <w:rFonts w:ascii="Palatino Linotype" w:eastAsia="Palatino Linotype" w:hAnsi="Palatino Linotype" w:cs="Palatino Linotype"/>
          <w:sz w:val="18"/>
          <w:szCs w:val="18"/>
        </w:rPr>
      </w:pPr>
      <w:r w:rsidRPr="0027386D">
        <w:rPr>
          <w:rFonts w:ascii="Palatino Linotype" w:hAnsi="Palatino Linotype"/>
          <w:sz w:val="18"/>
          <w:szCs w:val="18"/>
          <w:vertAlign w:val="superscript"/>
        </w:rPr>
        <w:footnoteRef/>
      </w:r>
      <w:r w:rsidRPr="0027386D">
        <w:rPr>
          <w:rFonts w:ascii="Palatino Linotype" w:eastAsia="Palatino Linotype" w:hAnsi="Palatino Linotype" w:cs="Palatino Linotype"/>
          <w:sz w:val="18"/>
          <w:szCs w:val="18"/>
        </w:rPr>
        <w:t xml:space="preserve"> Vgl. </w:t>
      </w:r>
      <w:r w:rsidR="005D1540" w:rsidRPr="0027386D">
        <w:rPr>
          <w:rFonts w:ascii="Palatino Linotype" w:eastAsia="Palatino Linotype" w:hAnsi="Palatino Linotype" w:cs="Palatino Linotype"/>
          <w:sz w:val="18"/>
          <w:szCs w:val="18"/>
        </w:rPr>
        <w:t>Susanne Teutsch: Hans</w:t>
      </w:r>
      <w:r w:rsidRPr="0027386D">
        <w:rPr>
          <w:rFonts w:ascii="Palatino Linotype" w:eastAsia="Palatino Linotype" w:hAnsi="Palatino Linotype" w:cs="Palatino Linotype"/>
          <w:sz w:val="18"/>
          <w:szCs w:val="18"/>
        </w:rPr>
        <w:t xml:space="preserve">-Henning Scharsach: </w:t>
      </w:r>
      <w:r w:rsidR="005D1540" w:rsidRPr="0027386D">
        <w:rPr>
          <w:rFonts w:ascii="Palatino Linotype" w:eastAsia="Palatino Linotype" w:hAnsi="Palatino Linotype" w:cs="Palatino Linotype"/>
          <w:i/>
          <w:iCs/>
          <w:sz w:val="18"/>
          <w:szCs w:val="18"/>
        </w:rPr>
        <w:t>„Rechtsextremismus ist niemals harmlos“</w:t>
      </w:r>
      <w:r w:rsidR="005D1540" w:rsidRPr="0027386D">
        <w:rPr>
          <w:rFonts w:ascii="Palatino Linotype" w:eastAsia="Palatino Linotype" w:hAnsi="Palatino Linotype" w:cs="Palatino Linotype"/>
          <w:sz w:val="18"/>
          <w:szCs w:val="18"/>
        </w:rPr>
        <w:t xml:space="preserve">. Wien: Praesens </w:t>
      </w:r>
    </w:p>
    <w:p w14:paraId="63DEFCB8" w14:textId="2ED5216A" w:rsidR="000B5AE2" w:rsidRPr="000B5AE2" w:rsidRDefault="005D1540" w:rsidP="005D1540">
      <w:pPr>
        <w:pBdr>
          <w:top w:val="nil"/>
          <w:left w:val="nil"/>
          <w:bottom w:val="nil"/>
          <w:right w:val="nil"/>
          <w:between w:val="nil"/>
        </w:pBdr>
        <w:spacing w:after="0" w:line="240" w:lineRule="auto"/>
        <w:ind w:firstLine="720"/>
        <w:rPr>
          <w:rFonts w:ascii="Palatino Linotype" w:eastAsia="Palatino Linotype" w:hAnsi="Palatino Linotype" w:cs="Palatino Linotype"/>
          <w:sz w:val="20"/>
          <w:szCs w:val="20"/>
        </w:rPr>
      </w:pPr>
      <w:r w:rsidRPr="0027386D">
        <w:rPr>
          <w:rFonts w:ascii="Palatino Linotype" w:eastAsia="Palatino Linotype" w:hAnsi="Palatino Linotype" w:cs="Palatino Linotype"/>
          <w:sz w:val="18"/>
          <w:szCs w:val="18"/>
        </w:rPr>
        <w:t>Verlag, 2019, S. 172.</w:t>
      </w:r>
    </w:p>
  </w:footnote>
  <w:footnote w:id="98">
    <w:p w14:paraId="6D128485" w14:textId="77777777" w:rsidR="00546D32" w:rsidRPr="00A42744" w:rsidRDefault="00546D32" w:rsidP="00546D32">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A42744">
        <w:rPr>
          <w:rFonts w:ascii="Palatino Linotype" w:hAnsi="Palatino Linotype"/>
          <w:sz w:val="18"/>
          <w:szCs w:val="18"/>
          <w:vertAlign w:val="superscript"/>
        </w:rPr>
        <w:footnoteRef/>
      </w:r>
      <w:r>
        <w:rPr>
          <w:rFonts w:ascii="Palatino Linotype" w:eastAsia="Palatino Linotype" w:hAnsi="Palatino Linotype" w:cs="Palatino Linotype"/>
          <w:color w:val="000000"/>
          <w:sz w:val="18"/>
          <w:szCs w:val="18"/>
        </w:rPr>
        <w:t xml:space="preserve"> </w:t>
      </w:r>
      <w:r w:rsidRPr="00A42744">
        <w:rPr>
          <w:rFonts w:ascii="Palatino Linotype" w:eastAsia="Palatino Linotype" w:hAnsi="Palatino Linotype" w:cs="Palatino Linotype"/>
          <w:color w:val="000000"/>
          <w:sz w:val="18"/>
          <w:szCs w:val="18"/>
        </w:rPr>
        <w:t xml:space="preserve">Julia Frohne und Alexander Güttler: </w:t>
      </w:r>
      <w:r w:rsidRPr="00A42744">
        <w:rPr>
          <w:rFonts w:ascii="Palatino Linotype" w:eastAsia="Palatino Linotype" w:hAnsi="Palatino Linotype" w:cs="Palatino Linotype"/>
          <w:i/>
          <w:iCs/>
          <w:color w:val="000000"/>
          <w:sz w:val="18"/>
          <w:szCs w:val="18"/>
        </w:rPr>
        <w:t xml:space="preserve">„Die Medien sind schuld!? – Die vierte Gewalt als Sündenbock im </w:t>
      </w:r>
    </w:p>
    <w:p w14:paraId="7A72E31D" w14:textId="77777777" w:rsidR="00546D32" w:rsidRPr="00546D32" w:rsidRDefault="00546D32" w:rsidP="00546D32">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sidRPr="00A42744">
        <w:rPr>
          <w:rFonts w:ascii="Palatino Linotype" w:eastAsia="Palatino Linotype" w:hAnsi="Palatino Linotype" w:cs="Palatino Linotype"/>
          <w:i/>
          <w:iCs/>
          <w:color w:val="000000"/>
          <w:sz w:val="18"/>
          <w:szCs w:val="18"/>
        </w:rPr>
        <w:t>gesellschaftlichen Diskurs“</w:t>
      </w:r>
      <w:r>
        <w:rPr>
          <w:rFonts w:ascii="Palatino Linotype" w:eastAsia="Palatino Linotype" w:hAnsi="Palatino Linotype" w:cs="Palatino Linotype"/>
          <w:color w:val="000000"/>
          <w:sz w:val="18"/>
          <w:szCs w:val="18"/>
        </w:rPr>
        <w:t>.</w:t>
      </w:r>
      <w:r w:rsidRPr="00A42744">
        <w:rPr>
          <w:rFonts w:ascii="Palatino Linotype" w:eastAsia="Palatino Linotype" w:hAnsi="Palatino Linotype" w:cs="Palatino Linotype"/>
          <w:color w:val="000000"/>
          <w:sz w:val="18"/>
          <w:szCs w:val="18"/>
        </w:rPr>
        <w:t xml:space="preserve"> Wiesbaden: Springer Fachmedien. </w:t>
      </w:r>
      <w:r w:rsidRPr="00546D32">
        <w:rPr>
          <w:rFonts w:ascii="Palatino Linotype" w:eastAsia="Palatino Linotype" w:hAnsi="Palatino Linotype" w:cs="Palatino Linotype"/>
          <w:color w:val="000000"/>
          <w:sz w:val="18"/>
          <w:szCs w:val="18"/>
        </w:rPr>
        <w:t>2023, S. 27.</w:t>
      </w:r>
    </w:p>
  </w:footnote>
  <w:footnote w:id="99">
    <w:p w14:paraId="3265D0C9" w14:textId="70C87CAB" w:rsidR="00502D48" w:rsidRPr="00502D48" w:rsidRDefault="00502D48">
      <w:pPr>
        <w:pStyle w:val="Funotentext"/>
        <w:rPr>
          <w:rFonts w:ascii="Palatino Linotype" w:hAnsi="Palatino Linotype"/>
        </w:rPr>
      </w:pPr>
      <w:r w:rsidRPr="00502D48">
        <w:rPr>
          <w:rStyle w:val="Funotenzeichen"/>
          <w:rFonts w:ascii="Palatino Linotype" w:hAnsi="Palatino Linotype"/>
          <w:sz w:val="18"/>
          <w:szCs w:val="18"/>
        </w:rPr>
        <w:footnoteRef/>
      </w:r>
      <w:r w:rsidRPr="00502D48">
        <w:rPr>
          <w:rFonts w:ascii="Palatino Linotype" w:hAnsi="Palatino Linotype"/>
          <w:sz w:val="18"/>
          <w:szCs w:val="18"/>
        </w:rPr>
        <w:t xml:space="preserve"> Jelinek 2020, S. 168.</w:t>
      </w:r>
    </w:p>
  </w:footnote>
  <w:footnote w:id="100">
    <w:p w14:paraId="66833EFE" w14:textId="77777777" w:rsidR="00FB10CC" w:rsidRPr="0002385B" w:rsidRDefault="00683403">
      <w:pPr>
        <w:pBdr>
          <w:top w:val="nil"/>
          <w:left w:val="nil"/>
          <w:bottom w:val="nil"/>
          <w:right w:val="nil"/>
          <w:between w:val="nil"/>
        </w:pBdr>
        <w:spacing w:after="0" w:line="240" w:lineRule="auto"/>
        <w:jc w:val="both"/>
        <w:rPr>
          <w:rFonts w:ascii="Palatino Linotype" w:eastAsia="Palatino Linotype" w:hAnsi="Palatino Linotype" w:cs="Palatino Linotype"/>
          <w:i/>
          <w:iCs/>
          <w:color w:val="000000"/>
          <w:sz w:val="18"/>
          <w:szCs w:val="18"/>
        </w:rPr>
      </w:pPr>
      <w:r w:rsidRPr="0002385B">
        <w:rPr>
          <w:rFonts w:ascii="Palatino Linotype" w:hAnsi="Palatino Linotype"/>
          <w:sz w:val="18"/>
          <w:szCs w:val="18"/>
          <w:vertAlign w:val="superscript"/>
        </w:rPr>
        <w:footnoteRef/>
      </w:r>
      <w:r w:rsidRPr="0002385B">
        <w:rPr>
          <w:rFonts w:ascii="Palatino Linotype" w:eastAsia="Palatino Linotype" w:hAnsi="Palatino Linotype" w:cs="Palatino Linotype"/>
          <w:color w:val="000000"/>
          <w:sz w:val="18"/>
          <w:szCs w:val="18"/>
        </w:rPr>
        <w:t xml:space="preserve"> Vgl. Lena Schönwälder: </w:t>
      </w:r>
      <w:r w:rsidRPr="0002385B">
        <w:rPr>
          <w:rFonts w:ascii="Palatino Linotype" w:eastAsia="Palatino Linotype" w:hAnsi="Palatino Linotype" w:cs="Palatino Linotype"/>
          <w:i/>
          <w:iCs/>
          <w:color w:val="000000"/>
          <w:sz w:val="18"/>
          <w:szCs w:val="18"/>
        </w:rPr>
        <w:t xml:space="preserve">Schockästhetik: Von der Ecole du mal über die letteratura pulp bis Michel </w:t>
      </w:r>
    </w:p>
    <w:p w14:paraId="66833EFF" w14:textId="63CDE6BF" w:rsidR="00FB10CC" w:rsidRPr="0002385B" w:rsidRDefault="00683403">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02385B">
        <w:rPr>
          <w:rFonts w:ascii="Palatino Linotype" w:eastAsia="Palatino Linotype" w:hAnsi="Palatino Linotype" w:cs="Palatino Linotype"/>
          <w:i/>
          <w:iCs/>
          <w:color w:val="000000"/>
          <w:sz w:val="18"/>
          <w:szCs w:val="18"/>
        </w:rPr>
        <w:t>Houellebecq</w:t>
      </w:r>
      <w:r w:rsidRPr="0002385B">
        <w:rPr>
          <w:rFonts w:ascii="Palatino Linotype" w:eastAsia="Palatino Linotype" w:hAnsi="Palatino Linotype" w:cs="Palatino Linotype"/>
          <w:color w:val="000000"/>
          <w:sz w:val="18"/>
          <w:szCs w:val="18"/>
        </w:rPr>
        <w:t xml:space="preserve">. </w:t>
      </w:r>
      <w:r w:rsidR="00A405E3">
        <w:rPr>
          <w:rFonts w:ascii="Palatino Linotype" w:eastAsia="Palatino Linotype" w:hAnsi="Palatino Linotype" w:cs="Palatino Linotype"/>
          <w:color w:val="000000"/>
          <w:sz w:val="18"/>
          <w:szCs w:val="18"/>
        </w:rPr>
        <w:t xml:space="preserve">Tübingen: </w:t>
      </w:r>
      <w:r w:rsidR="00A405E3" w:rsidRPr="00A405E3">
        <w:rPr>
          <w:rFonts w:ascii="Palatino Linotype" w:eastAsia="Palatino Linotype" w:hAnsi="Palatino Linotype" w:cs="Palatino Linotype"/>
          <w:color w:val="000000"/>
          <w:sz w:val="18"/>
          <w:szCs w:val="18"/>
        </w:rPr>
        <w:t>Narr Francke Attempto Verlag</w:t>
      </w:r>
      <w:r w:rsidR="00A405E3">
        <w:rPr>
          <w:rFonts w:ascii="Palatino Linotype" w:eastAsia="Palatino Linotype" w:hAnsi="Palatino Linotype" w:cs="Palatino Linotype"/>
          <w:color w:val="000000"/>
          <w:sz w:val="18"/>
          <w:szCs w:val="18"/>
        </w:rPr>
        <w:t xml:space="preserve">. 2018, </w:t>
      </w:r>
      <w:r w:rsidR="00A405E3" w:rsidRPr="0002385B">
        <w:rPr>
          <w:rFonts w:ascii="Palatino Linotype" w:eastAsia="Palatino Linotype" w:hAnsi="Palatino Linotype" w:cs="Palatino Linotype"/>
          <w:color w:val="000000"/>
          <w:sz w:val="18"/>
          <w:szCs w:val="18"/>
        </w:rPr>
        <w:t>S. 46.</w:t>
      </w:r>
    </w:p>
  </w:footnote>
  <w:footnote w:id="101">
    <w:p w14:paraId="66833F03" w14:textId="172C012D" w:rsidR="00FB10CC" w:rsidRPr="0002385B"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02385B">
        <w:rPr>
          <w:rFonts w:ascii="Palatino Linotype" w:hAnsi="Palatino Linotype"/>
          <w:sz w:val="18"/>
          <w:szCs w:val="18"/>
          <w:vertAlign w:val="superscript"/>
        </w:rPr>
        <w:footnoteRef/>
      </w:r>
      <w:r w:rsidRPr="0002385B">
        <w:rPr>
          <w:rFonts w:ascii="Palatino Linotype" w:eastAsia="Palatino Linotype" w:hAnsi="Palatino Linotype" w:cs="Palatino Linotype"/>
          <w:color w:val="000000"/>
          <w:sz w:val="18"/>
          <w:szCs w:val="18"/>
        </w:rPr>
        <w:t xml:space="preserve"> Vgl</w:t>
      </w:r>
      <w:r w:rsidR="004F18D7">
        <w:rPr>
          <w:rFonts w:ascii="Palatino Linotype" w:eastAsia="Palatino Linotype" w:hAnsi="Palatino Linotype" w:cs="Palatino Linotype"/>
          <w:color w:val="000000"/>
          <w:sz w:val="18"/>
          <w:szCs w:val="18"/>
        </w:rPr>
        <w:t>.</w:t>
      </w:r>
      <w:r w:rsidRPr="0002385B">
        <w:rPr>
          <w:rFonts w:ascii="Palatino Linotype" w:eastAsia="Palatino Linotype" w:hAnsi="Palatino Linotype" w:cs="Palatino Linotype"/>
          <w:color w:val="000000"/>
          <w:sz w:val="18"/>
          <w:szCs w:val="18"/>
        </w:rPr>
        <w:t xml:space="preserve"> Böhmisch</w:t>
      </w:r>
      <w:r w:rsidR="004F18D7">
        <w:rPr>
          <w:rFonts w:ascii="Palatino Linotype" w:eastAsia="Palatino Linotype" w:hAnsi="Palatino Linotype" w:cs="Palatino Linotype"/>
          <w:color w:val="000000"/>
          <w:sz w:val="18"/>
          <w:szCs w:val="18"/>
        </w:rPr>
        <w:t xml:space="preserve"> 2008,</w:t>
      </w:r>
      <w:r w:rsidRPr="0002385B">
        <w:rPr>
          <w:rFonts w:ascii="Palatino Linotype" w:eastAsia="Palatino Linotype" w:hAnsi="Palatino Linotype" w:cs="Palatino Linotype"/>
          <w:color w:val="000000"/>
          <w:sz w:val="18"/>
          <w:szCs w:val="18"/>
        </w:rPr>
        <w:t xml:space="preserve"> S. 33f. und 34f. </w:t>
      </w:r>
    </w:p>
  </w:footnote>
  <w:footnote w:id="102">
    <w:p w14:paraId="66833F05" w14:textId="3890D611" w:rsidR="00FB10CC" w:rsidRPr="00860470" w:rsidRDefault="00683403">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60470">
        <w:rPr>
          <w:rFonts w:ascii="Palatino Linotype" w:hAnsi="Palatino Linotype"/>
          <w:sz w:val="18"/>
          <w:szCs w:val="18"/>
          <w:vertAlign w:val="superscript"/>
        </w:rPr>
        <w:footnoteRef/>
      </w:r>
      <w:r w:rsidRPr="00860470">
        <w:rPr>
          <w:rFonts w:ascii="Palatino Linotype" w:eastAsia="Palatino Linotype" w:hAnsi="Palatino Linotype" w:cs="Palatino Linotype"/>
          <w:color w:val="000000"/>
          <w:sz w:val="18"/>
          <w:szCs w:val="18"/>
        </w:rPr>
        <w:t xml:space="preserve"> </w:t>
      </w:r>
      <w:r w:rsidR="00023B7A" w:rsidRPr="00860470">
        <w:rPr>
          <w:rFonts w:ascii="Palatino Linotype" w:eastAsia="Palatino Linotype" w:hAnsi="Palatino Linotype" w:cs="Palatino Linotype"/>
          <w:color w:val="000000"/>
          <w:sz w:val="18"/>
          <w:szCs w:val="18"/>
        </w:rPr>
        <w:t xml:space="preserve">Elfriede Jelinek: </w:t>
      </w:r>
      <w:r w:rsidR="00023B7A" w:rsidRPr="00860470">
        <w:rPr>
          <w:rFonts w:ascii="Palatino Linotype" w:eastAsia="Palatino Linotype" w:hAnsi="Palatino Linotype" w:cs="Palatino Linotype"/>
          <w:i/>
          <w:iCs/>
          <w:color w:val="000000"/>
          <w:sz w:val="18"/>
          <w:szCs w:val="18"/>
        </w:rPr>
        <w:t>Schwarzwasser. Am Königsweg. Zwei Theaterstücke</w:t>
      </w:r>
      <w:r w:rsidR="00023B7A" w:rsidRPr="00860470">
        <w:rPr>
          <w:rFonts w:ascii="Palatino Linotype" w:eastAsia="Palatino Linotype" w:hAnsi="Palatino Linotype" w:cs="Palatino Linotype"/>
          <w:color w:val="000000"/>
          <w:sz w:val="18"/>
          <w:szCs w:val="18"/>
        </w:rPr>
        <w:t>. Hamburg: Rowohlt Verlag, 2020, S.</w:t>
      </w:r>
    </w:p>
  </w:footnote>
  <w:footnote w:id="103">
    <w:p w14:paraId="3396839E" w14:textId="77DD85C4" w:rsidR="00860470" w:rsidRPr="00860470" w:rsidRDefault="00683403" w:rsidP="00860470">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60470">
        <w:rPr>
          <w:rFonts w:ascii="Palatino Linotype" w:hAnsi="Palatino Linotype"/>
          <w:sz w:val="18"/>
          <w:szCs w:val="18"/>
          <w:vertAlign w:val="superscript"/>
        </w:rPr>
        <w:footnoteRef/>
      </w:r>
      <w:r w:rsidRPr="00860470">
        <w:rPr>
          <w:rFonts w:ascii="Palatino Linotype" w:eastAsia="Palatino Linotype" w:hAnsi="Palatino Linotype" w:cs="Palatino Linotype"/>
          <w:color w:val="000000"/>
          <w:sz w:val="18"/>
          <w:szCs w:val="18"/>
        </w:rPr>
        <w:t xml:space="preserve"> Vgl.</w:t>
      </w:r>
      <w:r w:rsidR="008A1E90">
        <w:rPr>
          <w:rFonts w:ascii="Palatino Linotype" w:eastAsia="Palatino Linotype" w:hAnsi="Palatino Linotype" w:cs="Palatino Linotype"/>
          <w:color w:val="000000"/>
          <w:sz w:val="18"/>
          <w:szCs w:val="18"/>
        </w:rPr>
        <w:t xml:space="preserve"> </w:t>
      </w:r>
      <w:r w:rsidR="00860470" w:rsidRPr="00860470">
        <w:rPr>
          <w:rFonts w:ascii="Palatino Linotype" w:eastAsia="Palatino Linotype" w:hAnsi="Palatino Linotype" w:cs="Palatino Linotype"/>
          <w:color w:val="000000"/>
          <w:sz w:val="18"/>
          <w:szCs w:val="18"/>
        </w:rPr>
        <w:t>Artur Pełka: (</w:t>
      </w:r>
      <w:r w:rsidR="00860470" w:rsidRPr="00860470">
        <w:rPr>
          <w:rFonts w:ascii="Palatino Linotype" w:eastAsia="Palatino Linotype" w:hAnsi="Palatino Linotype" w:cs="Palatino Linotype"/>
          <w:i/>
          <w:iCs/>
          <w:color w:val="000000"/>
          <w:sz w:val="18"/>
          <w:szCs w:val="18"/>
        </w:rPr>
        <w:t>Menschen-)Fleisch, Konsum, Macht/Gewalt, Genozid</w:t>
      </w:r>
      <w:r w:rsidR="00860470" w:rsidRPr="00860470">
        <w:rPr>
          <w:rFonts w:ascii="Palatino Linotype" w:eastAsia="Palatino Linotype" w:hAnsi="Palatino Linotype" w:cs="Palatino Linotype"/>
          <w:color w:val="000000"/>
          <w:sz w:val="18"/>
          <w:szCs w:val="18"/>
        </w:rPr>
        <w:t>. Frankfurt am Main</w:t>
      </w:r>
      <w:r w:rsidR="00860470">
        <w:rPr>
          <w:rFonts w:ascii="Palatino Linotype" w:eastAsia="Palatino Linotype" w:hAnsi="Palatino Linotype" w:cs="Palatino Linotype"/>
          <w:color w:val="000000"/>
          <w:sz w:val="18"/>
          <w:szCs w:val="18"/>
        </w:rPr>
        <w:t>,</w:t>
      </w:r>
      <w:r w:rsidR="00860470" w:rsidRPr="00860470">
        <w:rPr>
          <w:rFonts w:ascii="Palatino Linotype" w:eastAsia="Palatino Linotype" w:hAnsi="Palatino Linotype" w:cs="Palatino Linotype"/>
          <w:color w:val="000000"/>
          <w:sz w:val="18"/>
          <w:szCs w:val="18"/>
        </w:rPr>
        <w:t xml:space="preserve"> Wien</w:t>
      </w:r>
      <w:r w:rsidR="00860470">
        <w:rPr>
          <w:rFonts w:ascii="Palatino Linotype" w:eastAsia="Palatino Linotype" w:hAnsi="Palatino Linotype" w:cs="Palatino Linotype"/>
          <w:color w:val="000000"/>
          <w:sz w:val="18"/>
          <w:szCs w:val="18"/>
        </w:rPr>
        <w:t>:</w:t>
      </w:r>
      <w:r w:rsidR="00860470" w:rsidRPr="00860470">
        <w:rPr>
          <w:rFonts w:ascii="Palatino Linotype" w:eastAsia="Palatino Linotype" w:hAnsi="Palatino Linotype" w:cs="Palatino Linotype"/>
          <w:color w:val="000000"/>
          <w:sz w:val="18"/>
          <w:szCs w:val="18"/>
        </w:rPr>
        <w:t xml:space="preserve"> Lang</w:t>
      </w:r>
      <w:r w:rsidR="00860470">
        <w:rPr>
          <w:rFonts w:ascii="Palatino Linotype" w:eastAsia="Palatino Linotype" w:hAnsi="Palatino Linotype" w:cs="Palatino Linotype"/>
          <w:color w:val="000000"/>
          <w:sz w:val="18"/>
          <w:szCs w:val="18"/>
        </w:rPr>
        <w:t xml:space="preserve"> Verlag.</w:t>
      </w:r>
    </w:p>
    <w:p w14:paraId="66833F06" w14:textId="23BD6348" w:rsidR="00FB10CC" w:rsidRDefault="00860470" w:rsidP="00860470">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20"/>
          <w:szCs w:val="20"/>
        </w:rPr>
      </w:pPr>
      <w:r w:rsidRPr="00860470">
        <w:rPr>
          <w:rFonts w:ascii="Palatino Linotype" w:eastAsia="Palatino Linotype" w:hAnsi="Palatino Linotype" w:cs="Palatino Linotype"/>
          <w:color w:val="000000"/>
          <w:sz w:val="18"/>
          <w:szCs w:val="18"/>
        </w:rPr>
        <w:t>2005, S. 145.</w:t>
      </w:r>
    </w:p>
  </w:footnote>
  <w:footnote w:id="104">
    <w:p w14:paraId="66833F09" w14:textId="4BBF3A38" w:rsidR="00FB10CC" w:rsidRPr="002204D5" w:rsidRDefault="00683403"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w:t>
      </w:r>
      <w:r w:rsidR="00A36571" w:rsidRPr="002204D5">
        <w:rPr>
          <w:rFonts w:ascii="Palatino Linotype" w:eastAsia="Palatino Linotype" w:hAnsi="Palatino Linotype" w:cs="Palatino Linotype"/>
          <w:color w:val="000000"/>
          <w:sz w:val="18"/>
          <w:szCs w:val="18"/>
        </w:rPr>
        <w:t xml:space="preserve">Ebd., </w:t>
      </w:r>
      <w:r w:rsidRPr="002204D5">
        <w:rPr>
          <w:rFonts w:ascii="Palatino Linotype" w:eastAsia="Palatino Linotype" w:hAnsi="Palatino Linotype" w:cs="Palatino Linotype"/>
          <w:color w:val="000000"/>
          <w:sz w:val="18"/>
          <w:szCs w:val="18"/>
        </w:rPr>
        <w:t>S. 225.</w:t>
      </w:r>
    </w:p>
  </w:footnote>
  <w:footnote w:id="105">
    <w:p w14:paraId="66833F0A" w14:textId="42E48419" w:rsidR="00FB10CC" w:rsidRPr="002204D5" w:rsidRDefault="00683403"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w:t>
      </w:r>
      <w:r w:rsidR="00A36571" w:rsidRPr="002204D5">
        <w:rPr>
          <w:rFonts w:ascii="Palatino Linotype" w:eastAsia="Palatino Linotype" w:hAnsi="Palatino Linotype" w:cs="Palatino Linotype"/>
          <w:color w:val="000000"/>
          <w:sz w:val="18"/>
          <w:szCs w:val="18"/>
        </w:rPr>
        <w:t>Ebd.,</w:t>
      </w:r>
      <w:r w:rsidRPr="002204D5">
        <w:rPr>
          <w:rFonts w:ascii="Palatino Linotype" w:eastAsia="Palatino Linotype" w:hAnsi="Palatino Linotype" w:cs="Palatino Linotype"/>
          <w:color w:val="000000"/>
          <w:sz w:val="18"/>
          <w:szCs w:val="18"/>
        </w:rPr>
        <w:t xml:space="preserve"> 226f. </w:t>
      </w:r>
    </w:p>
  </w:footnote>
  <w:footnote w:id="106">
    <w:p w14:paraId="66833F0B" w14:textId="490FB2CA" w:rsidR="00FB10CC" w:rsidRPr="002204D5" w:rsidRDefault="00683403"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w:t>
      </w:r>
      <w:r w:rsidR="00A36571" w:rsidRPr="002204D5">
        <w:rPr>
          <w:rFonts w:ascii="Palatino Linotype" w:eastAsia="Palatino Linotype" w:hAnsi="Palatino Linotype" w:cs="Palatino Linotype"/>
          <w:color w:val="000000"/>
          <w:sz w:val="18"/>
          <w:szCs w:val="18"/>
        </w:rPr>
        <w:t>Ebd.,</w:t>
      </w:r>
      <w:r w:rsidRPr="002204D5">
        <w:rPr>
          <w:rFonts w:ascii="Palatino Linotype" w:eastAsia="Palatino Linotype" w:hAnsi="Palatino Linotype" w:cs="Palatino Linotype"/>
          <w:color w:val="000000"/>
          <w:sz w:val="18"/>
          <w:szCs w:val="18"/>
        </w:rPr>
        <w:t xml:space="preserve"> S. 234. </w:t>
      </w:r>
    </w:p>
  </w:footnote>
  <w:footnote w:id="107">
    <w:p w14:paraId="66833F0F" w14:textId="24A9254B" w:rsidR="00FB10CC" w:rsidRPr="002204D5" w:rsidRDefault="00683403"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Vgl. Paulina Schmid-Schutti</w:t>
      </w:r>
      <w:r w:rsidR="00885AEA" w:rsidRPr="002204D5">
        <w:rPr>
          <w:rFonts w:ascii="Palatino Linotype" w:eastAsia="Palatino Linotype" w:hAnsi="Palatino Linotype" w:cs="Palatino Linotype"/>
          <w:color w:val="000000"/>
          <w:sz w:val="18"/>
          <w:szCs w:val="18"/>
        </w:rPr>
        <w:t xml:space="preserve"> 2025, </w:t>
      </w:r>
      <w:r w:rsidRPr="002204D5">
        <w:rPr>
          <w:rFonts w:ascii="Palatino Linotype" w:eastAsia="Palatino Linotype" w:hAnsi="Palatino Linotype" w:cs="Palatino Linotype"/>
          <w:color w:val="000000"/>
          <w:sz w:val="18"/>
          <w:szCs w:val="18"/>
        </w:rPr>
        <w:t xml:space="preserve">S. 42. </w:t>
      </w:r>
    </w:p>
  </w:footnote>
  <w:footnote w:id="108">
    <w:p w14:paraId="034D7A19" w14:textId="148C5A30" w:rsidR="006A0292" w:rsidRPr="00885AEA" w:rsidRDefault="006A0292"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885AEA">
        <w:rPr>
          <w:rFonts w:ascii="Palatino Linotype" w:eastAsia="Palatino Linotype" w:hAnsi="Palatino Linotype" w:cs="Palatino Linotype"/>
          <w:color w:val="000000"/>
          <w:sz w:val="18"/>
          <w:szCs w:val="18"/>
        </w:rPr>
        <w:t xml:space="preserve"> Vgl. Schönwälder</w:t>
      </w:r>
      <w:r w:rsidR="00885AEA">
        <w:rPr>
          <w:rFonts w:ascii="Palatino Linotype" w:eastAsia="Palatino Linotype" w:hAnsi="Palatino Linotype" w:cs="Palatino Linotype"/>
          <w:color w:val="000000"/>
          <w:sz w:val="18"/>
          <w:szCs w:val="18"/>
        </w:rPr>
        <w:t xml:space="preserve"> </w:t>
      </w:r>
      <w:r w:rsidRPr="00885AEA">
        <w:rPr>
          <w:rFonts w:ascii="Palatino Linotype" w:eastAsia="Palatino Linotype" w:hAnsi="Palatino Linotype" w:cs="Palatino Linotype"/>
          <w:color w:val="000000"/>
          <w:sz w:val="18"/>
          <w:szCs w:val="18"/>
        </w:rPr>
        <w:t>2018</w:t>
      </w:r>
      <w:r w:rsidR="00885AEA">
        <w:rPr>
          <w:rFonts w:ascii="Palatino Linotype" w:eastAsia="Palatino Linotype" w:hAnsi="Palatino Linotype" w:cs="Palatino Linotype"/>
          <w:color w:val="000000"/>
          <w:sz w:val="18"/>
          <w:szCs w:val="18"/>
        </w:rPr>
        <w:t>,</w:t>
      </w:r>
      <w:r w:rsidRPr="00885AEA">
        <w:rPr>
          <w:rFonts w:ascii="Palatino Linotype" w:eastAsia="Palatino Linotype" w:hAnsi="Palatino Linotype" w:cs="Palatino Linotype"/>
          <w:color w:val="000000"/>
          <w:sz w:val="18"/>
          <w:szCs w:val="18"/>
        </w:rPr>
        <w:t xml:space="preserve"> S. 43.</w:t>
      </w:r>
      <w:r w:rsidRPr="00885AEA">
        <w:rPr>
          <w:rFonts w:ascii="Palatino Linotype" w:eastAsia="Palatino Linotype" w:hAnsi="Palatino Linotype" w:cs="Palatino Linotype"/>
          <w:color w:val="000000"/>
          <w:sz w:val="20"/>
          <w:szCs w:val="20"/>
        </w:rPr>
        <w:t xml:space="preserve"> </w:t>
      </w:r>
    </w:p>
  </w:footnote>
  <w:footnote w:id="109">
    <w:p w14:paraId="66833F10" w14:textId="2A58099E" w:rsidR="00FB10CC" w:rsidRPr="00885AEA" w:rsidRDefault="00683403" w:rsidP="00885AEA">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885AEA">
        <w:rPr>
          <w:rFonts w:ascii="Palatino Linotype" w:hAnsi="Palatino Linotype"/>
          <w:sz w:val="18"/>
          <w:szCs w:val="18"/>
          <w:vertAlign w:val="superscript"/>
        </w:rPr>
        <w:footnoteRef/>
      </w:r>
      <w:r w:rsidRPr="00885AEA">
        <w:rPr>
          <w:rFonts w:ascii="Palatino Linotype" w:eastAsia="Palatino Linotype" w:hAnsi="Palatino Linotype" w:cs="Palatino Linotype"/>
          <w:color w:val="000000"/>
          <w:sz w:val="18"/>
          <w:szCs w:val="18"/>
        </w:rPr>
        <w:t xml:space="preserve"> Vgl. Pełka</w:t>
      </w:r>
      <w:r w:rsidR="00885AEA">
        <w:rPr>
          <w:rFonts w:ascii="Palatino Linotype" w:eastAsia="Palatino Linotype" w:hAnsi="Palatino Linotype" w:cs="Palatino Linotype"/>
          <w:color w:val="000000"/>
          <w:sz w:val="18"/>
          <w:szCs w:val="18"/>
        </w:rPr>
        <w:t xml:space="preserve"> 2021,</w:t>
      </w:r>
      <w:r w:rsidRPr="00885AEA">
        <w:rPr>
          <w:rFonts w:ascii="Palatino Linotype" w:eastAsia="Palatino Linotype" w:hAnsi="Palatino Linotype" w:cs="Palatino Linotype"/>
          <w:color w:val="000000"/>
          <w:sz w:val="18"/>
          <w:szCs w:val="18"/>
        </w:rPr>
        <w:t xml:space="preserve"> S. 54. </w:t>
      </w:r>
    </w:p>
  </w:footnote>
  <w:footnote w:id="110">
    <w:p w14:paraId="66833F11" w14:textId="1632674B" w:rsidR="00FB10CC" w:rsidRPr="002204D5" w:rsidRDefault="00683403"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w:t>
      </w:r>
      <w:r w:rsidR="00590329" w:rsidRPr="002204D5">
        <w:rPr>
          <w:rFonts w:ascii="Palatino Linotype" w:eastAsia="Palatino Linotype" w:hAnsi="Palatino Linotype" w:cs="Palatino Linotype"/>
          <w:color w:val="000000"/>
          <w:sz w:val="18"/>
          <w:szCs w:val="18"/>
        </w:rPr>
        <w:t xml:space="preserve">Vgl. </w:t>
      </w:r>
      <w:r w:rsidRPr="002204D5">
        <w:rPr>
          <w:rFonts w:ascii="Palatino Linotype" w:eastAsia="Palatino Linotype" w:hAnsi="Palatino Linotype" w:cs="Palatino Linotype"/>
          <w:color w:val="000000"/>
          <w:sz w:val="18"/>
          <w:szCs w:val="18"/>
        </w:rPr>
        <w:t>Pełka</w:t>
      </w:r>
      <w:r w:rsidR="00C96B52" w:rsidRPr="002204D5">
        <w:rPr>
          <w:rFonts w:ascii="Palatino Linotype" w:eastAsia="Palatino Linotype" w:hAnsi="Palatino Linotype" w:cs="Palatino Linotype"/>
          <w:color w:val="000000"/>
          <w:sz w:val="18"/>
          <w:szCs w:val="18"/>
        </w:rPr>
        <w:t xml:space="preserve"> 2023, </w:t>
      </w:r>
      <w:r w:rsidRPr="002204D5">
        <w:rPr>
          <w:rFonts w:ascii="Palatino Linotype" w:eastAsia="Palatino Linotype" w:hAnsi="Palatino Linotype" w:cs="Palatino Linotype"/>
          <w:color w:val="000000"/>
          <w:sz w:val="18"/>
          <w:szCs w:val="18"/>
        </w:rPr>
        <w:t xml:space="preserve">S. 63 </w:t>
      </w:r>
    </w:p>
  </w:footnote>
  <w:footnote w:id="111">
    <w:p w14:paraId="66833F12" w14:textId="77777777" w:rsidR="00FB10CC" w:rsidRPr="002204D5" w:rsidRDefault="00683403"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Jelinek 2020, S. 190.</w:t>
      </w:r>
    </w:p>
  </w:footnote>
  <w:footnote w:id="112">
    <w:p w14:paraId="0B00B899" w14:textId="63111B08" w:rsidR="006401D7" w:rsidRPr="002204D5" w:rsidRDefault="006401D7"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Vgl. Pełka</w:t>
      </w:r>
      <w:r w:rsidR="00C96B52" w:rsidRPr="002204D5">
        <w:rPr>
          <w:rFonts w:ascii="Palatino Linotype" w:eastAsia="Palatino Linotype" w:hAnsi="Palatino Linotype" w:cs="Palatino Linotype"/>
          <w:color w:val="000000"/>
          <w:sz w:val="18"/>
          <w:szCs w:val="18"/>
        </w:rPr>
        <w:t xml:space="preserve"> 2023,</w:t>
      </w:r>
      <w:r w:rsidRPr="002204D5">
        <w:rPr>
          <w:rFonts w:ascii="Palatino Linotype" w:eastAsia="Palatino Linotype" w:hAnsi="Palatino Linotype" w:cs="Palatino Linotype"/>
          <w:color w:val="000000"/>
          <w:sz w:val="18"/>
          <w:szCs w:val="18"/>
        </w:rPr>
        <w:t xml:space="preserve"> S. 67</w:t>
      </w:r>
      <w:r w:rsidR="00C96B52" w:rsidRPr="002204D5">
        <w:rPr>
          <w:rFonts w:ascii="Palatino Linotype" w:eastAsia="Palatino Linotype" w:hAnsi="Palatino Linotype" w:cs="Palatino Linotype"/>
          <w:color w:val="000000"/>
          <w:sz w:val="18"/>
          <w:szCs w:val="18"/>
        </w:rPr>
        <w:t>.</w:t>
      </w:r>
    </w:p>
  </w:footnote>
  <w:footnote w:id="113">
    <w:p w14:paraId="35B68113" w14:textId="4B8A0B40" w:rsidR="006401D7" w:rsidRPr="002204D5" w:rsidRDefault="006401D7" w:rsidP="00590329">
      <w:pPr>
        <w:pBdr>
          <w:top w:val="nil"/>
          <w:left w:val="nil"/>
          <w:bottom w:val="nil"/>
          <w:right w:val="nil"/>
          <w:between w:val="nil"/>
        </w:pBdr>
        <w:spacing w:after="0" w:line="240" w:lineRule="auto"/>
        <w:jc w:val="both"/>
        <w:rPr>
          <w:rFonts w:ascii="Palatino Linotype" w:hAnsi="Palatino Linotype"/>
          <w:color w:val="000000"/>
          <w:sz w:val="18"/>
          <w:szCs w:val="18"/>
        </w:rPr>
      </w:pPr>
      <w:r w:rsidRPr="00590329">
        <w:rPr>
          <w:rFonts w:ascii="Palatino Linotype" w:hAnsi="Palatino Linotype"/>
          <w:sz w:val="18"/>
          <w:szCs w:val="18"/>
          <w:vertAlign w:val="superscript"/>
        </w:rPr>
        <w:footnoteRef/>
      </w:r>
      <w:r w:rsidRPr="002204D5">
        <w:rPr>
          <w:rFonts w:ascii="Palatino Linotype" w:eastAsia="Palatino Linotype" w:hAnsi="Palatino Linotype" w:cs="Palatino Linotype"/>
          <w:color w:val="000000"/>
          <w:sz w:val="18"/>
          <w:szCs w:val="18"/>
        </w:rPr>
        <w:t xml:space="preserve"> </w:t>
      </w:r>
      <w:r w:rsidR="00C96B52" w:rsidRPr="002204D5">
        <w:rPr>
          <w:rFonts w:ascii="Palatino Linotype" w:eastAsia="Palatino Linotype" w:hAnsi="Palatino Linotype" w:cs="Palatino Linotype"/>
          <w:color w:val="000000"/>
          <w:sz w:val="18"/>
          <w:szCs w:val="18"/>
        </w:rPr>
        <w:t xml:space="preserve">Jelinek 2020, </w:t>
      </w:r>
      <w:r w:rsidRPr="002204D5">
        <w:rPr>
          <w:rFonts w:ascii="Palatino Linotype" w:eastAsia="Palatino Linotype" w:hAnsi="Palatino Linotype" w:cs="Palatino Linotype"/>
          <w:color w:val="000000"/>
          <w:sz w:val="18"/>
          <w:szCs w:val="18"/>
        </w:rPr>
        <w:t>S. 166.</w:t>
      </w:r>
      <w:r w:rsidRPr="002204D5">
        <w:rPr>
          <w:rFonts w:ascii="Palatino Linotype" w:hAnsi="Palatino Linotype"/>
          <w:color w:val="000000"/>
          <w:sz w:val="18"/>
          <w:szCs w:val="18"/>
        </w:rPr>
        <w:t xml:space="preserve"> </w:t>
      </w:r>
    </w:p>
  </w:footnote>
  <w:footnote w:id="114">
    <w:p w14:paraId="35829849" w14:textId="46233016" w:rsidR="006401D7" w:rsidRPr="00590329" w:rsidRDefault="006401D7"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590329">
        <w:rPr>
          <w:rFonts w:ascii="Palatino Linotype" w:eastAsia="Palatino Linotype" w:hAnsi="Palatino Linotype" w:cs="Palatino Linotype"/>
          <w:color w:val="000000"/>
          <w:sz w:val="18"/>
          <w:szCs w:val="18"/>
        </w:rPr>
        <w:t xml:space="preserve"> </w:t>
      </w:r>
      <w:r w:rsidR="00C96B52">
        <w:rPr>
          <w:rFonts w:ascii="Palatino Linotype" w:eastAsia="Palatino Linotype" w:hAnsi="Palatino Linotype" w:cs="Palatino Linotype"/>
          <w:color w:val="000000"/>
          <w:sz w:val="18"/>
          <w:szCs w:val="18"/>
        </w:rPr>
        <w:t>Ebd.,</w:t>
      </w:r>
      <w:r w:rsidRPr="00590329">
        <w:rPr>
          <w:rFonts w:ascii="Palatino Linotype" w:eastAsia="Palatino Linotype" w:hAnsi="Palatino Linotype" w:cs="Palatino Linotype"/>
          <w:color w:val="000000"/>
          <w:sz w:val="18"/>
          <w:szCs w:val="18"/>
        </w:rPr>
        <w:t xml:space="preserve"> S. 180.</w:t>
      </w:r>
    </w:p>
  </w:footnote>
  <w:footnote w:id="115">
    <w:p w14:paraId="56AE1085" w14:textId="77777777" w:rsidR="0055797A" w:rsidRPr="00590329" w:rsidRDefault="0055797A"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590329">
        <w:rPr>
          <w:rFonts w:ascii="Palatino Linotype" w:eastAsia="Palatino Linotype" w:hAnsi="Palatino Linotype" w:cs="Palatino Linotype"/>
          <w:color w:val="000000"/>
          <w:sz w:val="18"/>
          <w:szCs w:val="18"/>
        </w:rPr>
        <w:t xml:space="preserve"> Vgl. Peter Clar: </w:t>
      </w:r>
      <w:r w:rsidRPr="00590329">
        <w:rPr>
          <w:rFonts w:ascii="Palatino Linotype" w:eastAsia="Palatino Linotype" w:hAnsi="Palatino Linotype" w:cs="Palatino Linotype"/>
          <w:i/>
          <w:iCs/>
          <w:color w:val="000000"/>
          <w:sz w:val="18"/>
          <w:szCs w:val="18"/>
        </w:rPr>
        <w:t>„Die sind wir nicht! Die sind wir nicht!“. Identität und Alterität in Wolken.Heim.</w:t>
      </w:r>
      <w:r w:rsidRPr="00590329">
        <w:rPr>
          <w:rFonts w:ascii="Palatino Linotype" w:eastAsia="Palatino Linotype" w:hAnsi="Palatino Linotype" w:cs="Palatino Linotype"/>
          <w:color w:val="000000"/>
          <w:sz w:val="18"/>
          <w:szCs w:val="18"/>
        </w:rPr>
        <w:t xml:space="preserve"> </w:t>
      </w:r>
    </w:p>
    <w:p w14:paraId="6EBCAF02" w14:textId="77777777" w:rsidR="0055797A" w:rsidRPr="00590329" w:rsidRDefault="0055797A" w:rsidP="00590329">
      <w:pPr>
        <w:pBdr>
          <w:top w:val="nil"/>
          <w:left w:val="nil"/>
          <w:bottom w:val="nil"/>
          <w:right w:val="nil"/>
          <w:between w:val="nil"/>
        </w:pBdr>
        <w:spacing w:after="0" w:line="240" w:lineRule="auto"/>
        <w:ind w:firstLine="708"/>
        <w:jc w:val="both"/>
        <w:rPr>
          <w:rFonts w:ascii="Palatino Linotype" w:eastAsia="Palatino Linotype" w:hAnsi="Palatino Linotype" w:cs="Palatino Linotype"/>
          <w:color w:val="000000"/>
          <w:sz w:val="18"/>
          <w:szCs w:val="18"/>
        </w:rPr>
      </w:pPr>
      <w:r w:rsidRPr="00590329">
        <w:rPr>
          <w:rFonts w:ascii="Palatino Linotype" w:eastAsia="Palatino Linotype" w:hAnsi="Palatino Linotype" w:cs="Palatino Linotype"/>
          <w:color w:val="000000"/>
          <w:sz w:val="18"/>
          <w:szCs w:val="18"/>
        </w:rPr>
        <w:t>Wien: Praesens Verlag, 2019, S. 74.</w:t>
      </w:r>
    </w:p>
  </w:footnote>
  <w:footnote w:id="116">
    <w:p w14:paraId="5792C0C2" w14:textId="77777777" w:rsidR="0055797A" w:rsidRPr="00590329" w:rsidRDefault="0055797A"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590329">
        <w:rPr>
          <w:rFonts w:ascii="Palatino Linotype" w:eastAsia="Palatino Linotype" w:hAnsi="Palatino Linotype" w:cs="Palatino Linotype"/>
          <w:color w:val="000000"/>
          <w:sz w:val="18"/>
          <w:szCs w:val="18"/>
        </w:rPr>
        <w:t xml:space="preserve"> Jelinek 2020, S. 172.</w:t>
      </w:r>
    </w:p>
  </w:footnote>
  <w:footnote w:id="117">
    <w:p w14:paraId="68D636C4" w14:textId="77777777" w:rsidR="00C96B52" w:rsidRDefault="0055797A"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2804CD">
        <w:rPr>
          <w:rFonts w:ascii="Palatino Linotype" w:hAnsi="Palatino Linotype"/>
          <w:sz w:val="18"/>
          <w:szCs w:val="18"/>
          <w:vertAlign w:val="superscript"/>
        </w:rPr>
        <w:footnoteRef/>
      </w:r>
      <w:r w:rsidRPr="002804CD">
        <w:rPr>
          <w:rFonts w:ascii="Palatino Linotype" w:eastAsia="Palatino Linotype" w:hAnsi="Palatino Linotype" w:cs="Palatino Linotype"/>
          <w:sz w:val="18"/>
          <w:szCs w:val="18"/>
        </w:rPr>
        <w:t xml:space="preserve"> </w:t>
      </w:r>
      <w:hyperlink r:id="rId16">
        <w:r w:rsidRPr="002804CD">
          <w:rPr>
            <w:rFonts w:ascii="Palatino Linotype" w:eastAsia="Palatino Linotype" w:hAnsi="Palatino Linotype" w:cs="Palatino Linotype"/>
            <w:sz w:val="18"/>
            <w:szCs w:val="18"/>
            <w:u w:val="single"/>
          </w:rPr>
          <w:t>https://www.derstandard.at/story/2000098647513/warum-kickl-aus-aufnahmestellen-ausreisezentren-macht</w:t>
        </w:r>
      </w:hyperlink>
      <w:r w:rsidRPr="002804CD">
        <w:rPr>
          <w:rFonts w:ascii="Palatino Linotype" w:eastAsia="Palatino Linotype" w:hAnsi="Palatino Linotype" w:cs="Palatino Linotype"/>
          <w:sz w:val="18"/>
          <w:szCs w:val="18"/>
        </w:rPr>
        <w:t xml:space="preserve"> </w:t>
      </w:r>
    </w:p>
    <w:p w14:paraId="0DA1E219" w14:textId="14A06883" w:rsidR="0055797A" w:rsidRPr="00590329" w:rsidRDefault="00C96B52" w:rsidP="00C96B52">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Pr>
          <w:rFonts w:ascii="Palatino Linotype" w:eastAsia="Palatino Linotype" w:hAnsi="Palatino Linotype" w:cs="Palatino Linotype"/>
          <w:color w:val="000000"/>
          <w:sz w:val="18"/>
          <w:szCs w:val="18"/>
        </w:rPr>
        <w:t xml:space="preserve">(Zugriff: 10.06.2026). </w:t>
      </w:r>
    </w:p>
  </w:footnote>
  <w:footnote w:id="118">
    <w:p w14:paraId="74D62640" w14:textId="270D2C68" w:rsidR="006401D7" w:rsidRPr="00590329" w:rsidRDefault="006401D7" w:rsidP="00590329">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590329">
        <w:rPr>
          <w:rFonts w:ascii="Palatino Linotype" w:hAnsi="Palatino Linotype"/>
          <w:sz w:val="18"/>
          <w:szCs w:val="18"/>
          <w:vertAlign w:val="superscript"/>
        </w:rPr>
        <w:footnoteRef/>
      </w:r>
      <w:r w:rsidRPr="00590329">
        <w:rPr>
          <w:rFonts w:ascii="Palatino Linotype" w:eastAsia="Palatino Linotype" w:hAnsi="Palatino Linotype" w:cs="Palatino Linotype"/>
          <w:color w:val="000000"/>
          <w:sz w:val="18"/>
          <w:szCs w:val="18"/>
        </w:rPr>
        <w:t xml:space="preserve"> </w:t>
      </w:r>
      <w:r w:rsidR="00C96B52">
        <w:rPr>
          <w:rFonts w:ascii="Palatino Linotype" w:eastAsia="Palatino Linotype" w:hAnsi="Palatino Linotype" w:cs="Palatino Linotype"/>
          <w:color w:val="000000"/>
          <w:sz w:val="18"/>
          <w:szCs w:val="18"/>
        </w:rPr>
        <w:t xml:space="preserve">Jelinek 2020, </w:t>
      </w:r>
      <w:r w:rsidRPr="00590329">
        <w:rPr>
          <w:rFonts w:ascii="Palatino Linotype" w:eastAsia="Palatino Linotype" w:hAnsi="Palatino Linotype" w:cs="Palatino Linotype"/>
          <w:color w:val="000000"/>
          <w:sz w:val="18"/>
          <w:szCs w:val="18"/>
        </w:rPr>
        <w:t>S. 202.</w:t>
      </w:r>
    </w:p>
  </w:footnote>
  <w:footnote w:id="119">
    <w:p w14:paraId="52FF8C8A" w14:textId="691FE4CA" w:rsidR="00CE3EBD" w:rsidRPr="009E685E" w:rsidRDefault="00CE3EBD" w:rsidP="00CE3EBD">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355FD">
        <w:rPr>
          <w:rFonts w:ascii="Palatino Linotype" w:hAnsi="Palatino Linotype"/>
          <w:sz w:val="18"/>
          <w:szCs w:val="18"/>
          <w:vertAlign w:val="superscript"/>
        </w:rPr>
        <w:footnoteRef/>
      </w:r>
      <w:r w:rsidRPr="009E685E">
        <w:rPr>
          <w:rFonts w:ascii="Palatino Linotype" w:eastAsia="Palatino Linotype" w:hAnsi="Palatino Linotype" w:cs="Palatino Linotype"/>
          <w:color w:val="000000"/>
          <w:sz w:val="18"/>
          <w:szCs w:val="18"/>
        </w:rPr>
        <w:t xml:space="preserve"> </w:t>
      </w:r>
      <w:r w:rsidR="00F355FD" w:rsidRPr="009E685E">
        <w:rPr>
          <w:rFonts w:ascii="Palatino Linotype" w:eastAsia="Palatino Linotype" w:hAnsi="Palatino Linotype" w:cs="Palatino Linotype"/>
          <w:color w:val="000000"/>
          <w:sz w:val="18"/>
          <w:szCs w:val="18"/>
        </w:rPr>
        <w:t xml:space="preserve">Vgl. Paulina Schmid-Schutti 2025, S. </w:t>
      </w:r>
      <w:r w:rsidR="003F3528" w:rsidRPr="009E685E">
        <w:rPr>
          <w:rFonts w:ascii="Palatino Linotype" w:eastAsia="Palatino Linotype" w:hAnsi="Palatino Linotype" w:cs="Palatino Linotype"/>
          <w:color w:val="000000"/>
          <w:sz w:val="18"/>
          <w:szCs w:val="18"/>
        </w:rPr>
        <w:t>43.</w:t>
      </w:r>
    </w:p>
  </w:footnote>
  <w:footnote w:id="120">
    <w:p w14:paraId="6CEE1A7F" w14:textId="77777777" w:rsidR="00A5152D" w:rsidRDefault="00CE3EBD" w:rsidP="00CE3EBD">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355FD">
        <w:rPr>
          <w:rFonts w:ascii="Palatino Linotype" w:hAnsi="Palatino Linotype"/>
          <w:sz w:val="18"/>
          <w:szCs w:val="18"/>
          <w:vertAlign w:val="superscript"/>
        </w:rPr>
        <w:footnoteRef/>
      </w:r>
      <w:r w:rsidRPr="00F355FD">
        <w:rPr>
          <w:rFonts w:ascii="Palatino Linotype" w:eastAsia="Palatino Linotype" w:hAnsi="Palatino Linotype" w:cs="Palatino Linotype"/>
          <w:color w:val="000000"/>
          <w:sz w:val="18"/>
          <w:szCs w:val="18"/>
        </w:rPr>
        <w:t xml:space="preserve"> Vgl. </w:t>
      </w:r>
      <w:r w:rsidR="009E685E">
        <w:rPr>
          <w:rFonts w:ascii="Palatino Linotype" w:eastAsia="Palatino Linotype" w:hAnsi="Palatino Linotype" w:cs="Palatino Linotype"/>
          <w:color w:val="000000"/>
          <w:sz w:val="18"/>
          <w:szCs w:val="18"/>
        </w:rPr>
        <w:t xml:space="preserve">Andrea Heinz: Britta Kallin: </w:t>
      </w:r>
      <w:r w:rsidR="009E685E" w:rsidRPr="00A5152D">
        <w:rPr>
          <w:rFonts w:ascii="Palatino Linotype" w:eastAsia="Palatino Linotype" w:hAnsi="Palatino Linotype" w:cs="Palatino Linotype"/>
          <w:i/>
          <w:iCs/>
          <w:color w:val="000000"/>
          <w:sz w:val="18"/>
          <w:szCs w:val="18"/>
        </w:rPr>
        <w:t xml:space="preserve">Elfriede Jelineks Thesen und Texte </w:t>
      </w:r>
      <w:r w:rsidR="00A5152D" w:rsidRPr="00A5152D">
        <w:rPr>
          <w:rFonts w:ascii="Palatino Linotype" w:eastAsia="Palatino Linotype" w:hAnsi="Palatino Linotype" w:cs="Palatino Linotype"/>
          <w:i/>
          <w:iCs/>
          <w:color w:val="000000"/>
          <w:sz w:val="18"/>
          <w:szCs w:val="18"/>
        </w:rPr>
        <w:t>zu Gewalt und Geschlecht</w:t>
      </w:r>
      <w:r w:rsidR="00A5152D">
        <w:rPr>
          <w:rFonts w:ascii="Palatino Linotype" w:eastAsia="Palatino Linotype" w:hAnsi="Palatino Linotype" w:cs="Palatino Linotype"/>
          <w:color w:val="000000"/>
          <w:sz w:val="18"/>
          <w:szCs w:val="18"/>
        </w:rPr>
        <w:t xml:space="preserve">. Wien: Praesens </w:t>
      </w:r>
    </w:p>
    <w:p w14:paraId="30BF659F" w14:textId="5A543E7D" w:rsidR="00CE3EBD" w:rsidRPr="00F355FD" w:rsidRDefault="00A5152D" w:rsidP="00A5152D">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Pr>
          <w:rFonts w:ascii="Palatino Linotype" w:eastAsia="Palatino Linotype" w:hAnsi="Palatino Linotype" w:cs="Palatino Linotype"/>
          <w:color w:val="000000"/>
          <w:sz w:val="18"/>
          <w:szCs w:val="18"/>
        </w:rPr>
        <w:t xml:space="preserve">Verlag. 2023, </w:t>
      </w:r>
      <w:r w:rsidR="00CE3EBD" w:rsidRPr="00F355FD">
        <w:rPr>
          <w:rFonts w:ascii="Palatino Linotype" w:eastAsia="Palatino Linotype" w:hAnsi="Palatino Linotype" w:cs="Palatino Linotype"/>
          <w:color w:val="000000"/>
          <w:sz w:val="18"/>
          <w:szCs w:val="18"/>
        </w:rPr>
        <w:t>S. 23</w:t>
      </w:r>
    </w:p>
  </w:footnote>
  <w:footnote w:id="121">
    <w:p w14:paraId="39AA5649" w14:textId="4AF07FB0" w:rsidR="00CE3EBD" w:rsidRPr="00F355FD" w:rsidRDefault="00CE3EBD" w:rsidP="00CE3EBD">
      <w:pPr>
        <w:pBdr>
          <w:top w:val="nil"/>
          <w:left w:val="nil"/>
          <w:bottom w:val="nil"/>
          <w:right w:val="nil"/>
          <w:between w:val="nil"/>
        </w:pBdr>
        <w:spacing w:after="0" w:line="240" w:lineRule="auto"/>
        <w:rPr>
          <w:rFonts w:ascii="Palatino Linotype" w:hAnsi="Palatino Linotype"/>
          <w:color w:val="000000"/>
          <w:sz w:val="18"/>
          <w:szCs w:val="18"/>
        </w:rPr>
      </w:pPr>
      <w:r w:rsidRPr="00F355FD">
        <w:rPr>
          <w:rFonts w:ascii="Palatino Linotype" w:hAnsi="Palatino Linotype"/>
          <w:sz w:val="18"/>
          <w:szCs w:val="18"/>
          <w:vertAlign w:val="superscript"/>
        </w:rPr>
        <w:footnoteRef/>
      </w:r>
      <w:r w:rsidRPr="00F355FD">
        <w:rPr>
          <w:rFonts w:ascii="Palatino Linotype" w:eastAsia="Palatino Linotype" w:hAnsi="Palatino Linotype" w:cs="Palatino Linotype"/>
          <w:color w:val="000000"/>
          <w:sz w:val="18"/>
          <w:szCs w:val="18"/>
        </w:rPr>
        <w:t xml:space="preserve"> Vgl. </w:t>
      </w:r>
      <w:r w:rsidR="00A5152D">
        <w:rPr>
          <w:rFonts w:ascii="Palatino Linotype" w:eastAsia="Palatino Linotype" w:hAnsi="Palatino Linotype" w:cs="Palatino Linotype"/>
          <w:color w:val="000000"/>
          <w:sz w:val="18"/>
          <w:szCs w:val="18"/>
        </w:rPr>
        <w:t xml:space="preserve">Andrea Heinz: </w:t>
      </w:r>
      <w:r w:rsidRPr="00F355FD">
        <w:rPr>
          <w:rFonts w:ascii="Palatino Linotype" w:eastAsia="Palatino Linotype" w:hAnsi="Palatino Linotype" w:cs="Palatino Linotype"/>
          <w:color w:val="000000"/>
          <w:sz w:val="18"/>
          <w:szCs w:val="18"/>
        </w:rPr>
        <w:t xml:space="preserve">Natascha Strobl: </w:t>
      </w:r>
      <w:r w:rsidRPr="00F355FD">
        <w:rPr>
          <w:rFonts w:ascii="Palatino Linotype" w:eastAsia="Palatino Linotype" w:hAnsi="Palatino Linotype" w:cs="Palatino Linotype"/>
          <w:i/>
          <w:iCs/>
          <w:color w:val="000000"/>
          <w:sz w:val="18"/>
          <w:szCs w:val="18"/>
        </w:rPr>
        <w:t>Männlichkeitsbild des Rechtsextremismus</w:t>
      </w:r>
      <w:r w:rsidRPr="00F355FD">
        <w:rPr>
          <w:rFonts w:ascii="Palatino Linotype" w:eastAsia="Palatino Linotype" w:hAnsi="Palatino Linotype" w:cs="Palatino Linotype"/>
          <w:color w:val="000000"/>
          <w:sz w:val="18"/>
          <w:szCs w:val="18"/>
        </w:rPr>
        <w:t>. Wien: Praesens, 2023, S. 103ff.</w:t>
      </w:r>
    </w:p>
  </w:footnote>
  <w:footnote w:id="122">
    <w:p w14:paraId="7FB611B3" w14:textId="77777777" w:rsidR="0094009F" w:rsidRDefault="00AA76AD" w:rsidP="00AA76AD">
      <w:pPr>
        <w:pBdr>
          <w:top w:val="nil"/>
          <w:left w:val="nil"/>
          <w:bottom w:val="nil"/>
          <w:right w:val="nil"/>
          <w:between w:val="nil"/>
        </w:pBdr>
        <w:spacing w:after="0" w:line="240" w:lineRule="auto"/>
        <w:jc w:val="both"/>
        <w:rPr>
          <w:rFonts w:ascii="Palatino Linotype" w:eastAsia="Palatino Linotype" w:hAnsi="Palatino Linotype" w:cs="Palatino Linotype"/>
          <w:color w:val="000000"/>
          <w:sz w:val="18"/>
          <w:szCs w:val="18"/>
        </w:rPr>
      </w:pPr>
      <w:r w:rsidRPr="00F355FD">
        <w:rPr>
          <w:rFonts w:ascii="Palatino Linotype" w:hAnsi="Palatino Linotype"/>
          <w:sz w:val="18"/>
          <w:szCs w:val="18"/>
          <w:vertAlign w:val="superscript"/>
        </w:rPr>
        <w:footnoteRef/>
      </w:r>
      <w:r w:rsidRPr="00F355FD">
        <w:rPr>
          <w:rFonts w:ascii="Palatino Linotype" w:eastAsia="Palatino Linotype" w:hAnsi="Palatino Linotype" w:cs="Palatino Linotype"/>
          <w:color w:val="000000"/>
          <w:sz w:val="18"/>
          <w:szCs w:val="18"/>
        </w:rPr>
        <w:t xml:space="preserve"> </w:t>
      </w:r>
      <w:r w:rsidR="000A12A9">
        <w:rPr>
          <w:rFonts w:ascii="Palatino Linotype" w:eastAsia="Palatino Linotype" w:hAnsi="Palatino Linotype" w:cs="Palatino Linotype"/>
          <w:color w:val="000000"/>
          <w:sz w:val="18"/>
          <w:szCs w:val="18"/>
        </w:rPr>
        <w:t xml:space="preserve">Vgl. </w:t>
      </w:r>
      <w:r w:rsidR="008F7ACF" w:rsidRPr="008F7ACF">
        <w:rPr>
          <w:rFonts w:ascii="Palatino Linotype" w:eastAsia="Palatino Linotype" w:hAnsi="Palatino Linotype" w:cs="Palatino Linotype"/>
          <w:color w:val="000000"/>
          <w:sz w:val="18"/>
          <w:szCs w:val="18"/>
        </w:rPr>
        <w:t>Ellen Bos</w:t>
      </w:r>
      <w:r w:rsidR="008F7ACF">
        <w:rPr>
          <w:rFonts w:ascii="Palatino Linotype" w:eastAsia="Palatino Linotype" w:hAnsi="Palatino Linotype" w:cs="Palatino Linotype"/>
          <w:color w:val="000000"/>
          <w:sz w:val="18"/>
          <w:szCs w:val="18"/>
        </w:rPr>
        <w:t xml:space="preserve"> und</w:t>
      </w:r>
      <w:r w:rsidR="008F7ACF" w:rsidRPr="008F7ACF">
        <w:rPr>
          <w:rFonts w:ascii="Palatino Linotype" w:eastAsia="Palatino Linotype" w:hAnsi="Palatino Linotype" w:cs="Palatino Linotype"/>
          <w:color w:val="000000"/>
          <w:sz w:val="18"/>
          <w:szCs w:val="18"/>
        </w:rPr>
        <w:t xml:space="preserve"> Astrid Lorenz</w:t>
      </w:r>
      <w:r w:rsidR="008F7ACF">
        <w:rPr>
          <w:rFonts w:ascii="Palatino Linotype" w:eastAsia="Palatino Linotype" w:hAnsi="Palatino Linotype" w:cs="Palatino Linotype"/>
          <w:color w:val="000000"/>
          <w:sz w:val="18"/>
          <w:szCs w:val="18"/>
        </w:rPr>
        <w:t>:</w:t>
      </w:r>
      <w:r w:rsidR="008F7ACF" w:rsidRPr="008F7ACF">
        <w:rPr>
          <w:rFonts w:ascii="Palatino Linotype" w:eastAsia="Palatino Linotype" w:hAnsi="Palatino Linotype" w:cs="Palatino Linotype"/>
          <w:color w:val="000000"/>
          <w:sz w:val="18"/>
          <w:szCs w:val="18"/>
        </w:rPr>
        <w:t xml:space="preserve"> </w:t>
      </w:r>
      <w:r w:rsidR="000A12A9" w:rsidRPr="0094009F">
        <w:rPr>
          <w:rFonts w:ascii="Palatino Linotype" w:eastAsia="Palatino Linotype" w:hAnsi="Palatino Linotype" w:cs="Palatino Linotype"/>
          <w:i/>
          <w:iCs/>
          <w:color w:val="000000"/>
          <w:sz w:val="18"/>
          <w:szCs w:val="18"/>
        </w:rPr>
        <w:t>Der Umbau des politischen Systems nach 2010: Schritte und Instrumente</w:t>
      </w:r>
      <w:r w:rsidR="000A12A9">
        <w:rPr>
          <w:rFonts w:ascii="Palatino Linotype" w:eastAsia="Palatino Linotype" w:hAnsi="Palatino Linotype" w:cs="Palatino Linotype"/>
          <w:color w:val="000000"/>
          <w:sz w:val="18"/>
          <w:szCs w:val="18"/>
        </w:rPr>
        <w:t xml:space="preserve">. </w:t>
      </w:r>
    </w:p>
    <w:p w14:paraId="04715352" w14:textId="789B7A77" w:rsidR="00AA76AD" w:rsidRPr="00F355FD" w:rsidRDefault="0094009F" w:rsidP="0094009F">
      <w:pPr>
        <w:pBdr>
          <w:top w:val="nil"/>
          <w:left w:val="nil"/>
          <w:bottom w:val="nil"/>
          <w:right w:val="nil"/>
          <w:between w:val="nil"/>
        </w:pBdr>
        <w:spacing w:after="0" w:line="240" w:lineRule="auto"/>
        <w:ind w:firstLine="720"/>
        <w:jc w:val="both"/>
        <w:rPr>
          <w:rFonts w:ascii="Palatino Linotype" w:eastAsia="Palatino Linotype" w:hAnsi="Palatino Linotype" w:cs="Palatino Linotype"/>
          <w:color w:val="000000"/>
          <w:sz w:val="18"/>
          <w:szCs w:val="18"/>
        </w:rPr>
      </w:pPr>
      <w:r>
        <w:rPr>
          <w:rFonts w:ascii="Palatino Linotype" w:eastAsia="Palatino Linotype" w:hAnsi="Palatino Linotype" w:cs="Palatino Linotype"/>
          <w:color w:val="000000"/>
          <w:sz w:val="18"/>
          <w:szCs w:val="18"/>
        </w:rPr>
        <w:t>Wiesbaden: Springer Fachmedien. 2021, S. 34.</w:t>
      </w:r>
    </w:p>
  </w:footnote>
  <w:footnote w:id="123">
    <w:p w14:paraId="03DAE24A" w14:textId="1C545811" w:rsidR="00F57C7B" w:rsidRDefault="00F57C7B" w:rsidP="00F57C7B">
      <w:pPr>
        <w:pBdr>
          <w:top w:val="nil"/>
          <w:left w:val="nil"/>
          <w:bottom w:val="nil"/>
          <w:right w:val="nil"/>
          <w:between w:val="nil"/>
        </w:pBdr>
        <w:spacing w:after="0" w:line="240" w:lineRule="auto"/>
        <w:rPr>
          <w:rFonts w:ascii="Palatino Linotype" w:eastAsia="Palatino Linotype" w:hAnsi="Palatino Linotype" w:cs="Palatino Linotype"/>
          <w:color w:val="000000"/>
          <w:sz w:val="20"/>
          <w:szCs w:val="20"/>
        </w:rPr>
      </w:pPr>
      <w:r w:rsidRPr="00CE67E0">
        <w:rPr>
          <w:rFonts w:ascii="Palatino Linotype" w:hAnsi="Palatino Linotype"/>
          <w:sz w:val="18"/>
          <w:szCs w:val="18"/>
          <w:vertAlign w:val="superscript"/>
        </w:rPr>
        <w:footnoteRef/>
      </w:r>
      <w:r w:rsidRPr="00CE67E0">
        <w:rPr>
          <w:rFonts w:ascii="Palatino Linotype" w:eastAsia="Palatino Linotype" w:hAnsi="Palatino Linotype" w:cs="Palatino Linotype"/>
          <w:color w:val="000000"/>
          <w:sz w:val="18"/>
          <w:szCs w:val="18"/>
        </w:rPr>
        <w:t xml:space="preserve"> Vgl. Pełka</w:t>
      </w:r>
      <w:r w:rsidR="00752DF8">
        <w:rPr>
          <w:rFonts w:ascii="Palatino Linotype" w:eastAsia="Palatino Linotype" w:hAnsi="Palatino Linotype" w:cs="Palatino Linotype"/>
          <w:color w:val="000000"/>
          <w:sz w:val="18"/>
          <w:szCs w:val="18"/>
        </w:rPr>
        <w:t xml:space="preserve"> 2023,</w:t>
      </w:r>
      <w:r w:rsidRPr="00CE67E0">
        <w:rPr>
          <w:rFonts w:ascii="Palatino Linotype" w:eastAsia="Palatino Linotype" w:hAnsi="Palatino Linotype" w:cs="Palatino Linotype"/>
          <w:color w:val="000000"/>
          <w:sz w:val="18"/>
          <w:szCs w:val="18"/>
        </w:rPr>
        <w:t xml:space="preserve"> S. 63</w:t>
      </w:r>
      <w:r w:rsidR="00752DF8">
        <w:rPr>
          <w:rFonts w:ascii="Palatino Linotype" w:eastAsia="Palatino Linotype" w:hAnsi="Palatino Linotype" w:cs="Palatino Linotype"/>
          <w:color w:val="000000"/>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9B2F7B"/>
    <w:multiLevelType w:val="hybridMultilevel"/>
    <w:tmpl w:val="56F4472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53773B48"/>
    <w:multiLevelType w:val="hybridMultilevel"/>
    <w:tmpl w:val="F9CEE700"/>
    <w:lvl w:ilvl="0" w:tplc="96D4D0EE">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684B4F82"/>
    <w:multiLevelType w:val="hybridMultilevel"/>
    <w:tmpl w:val="D18C9B8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971812976">
    <w:abstractNumId w:val="2"/>
  </w:num>
  <w:num w:numId="2" w16cid:durableId="474371249">
    <w:abstractNumId w:val="1"/>
  </w:num>
  <w:num w:numId="3" w16cid:durableId="690646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0CC"/>
    <w:rsid w:val="0002385B"/>
    <w:rsid w:val="00023B7A"/>
    <w:rsid w:val="00032C11"/>
    <w:rsid w:val="0004703D"/>
    <w:rsid w:val="00062644"/>
    <w:rsid w:val="000642D4"/>
    <w:rsid w:val="00073A95"/>
    <w:rsid w:val="000744D1"/>
    <w:rsid w:val="00087B1B"/>
    <w:rsid w:val="00094174"/>
    <w:rsid w:val="000A12A9"/>
    <w:rsid w:val="000B430C"/>
    <w:rsid w:val="000B5AE2"/>
    <w:rsid w:val="000B7973"/>
    <w:rsid w:val="000C3C92"/>
    <w:rsid w:val="000C4468"/>
    <w:rsid w:val="000E0AA4"/>
    <w:rsid w:val="000F06C7"/>
    <w:rsid w:val="00101B7A"/>
    <w:rsid w:val="00104983"/>
    <w:rsid w:val="001308E2"/>
    <w:rsid w:val="00144B08"/>
    <w:rsid w:val="00167626"/>
    <w:rsid w:val="00176905"/>
    <w:rsid w:val="00191E20"/>
    <w:rsid w:val="001B0D2D"/>
    <w:rsid w:val="001B2299"/>
    <w:rsid w:val="001B31F2"/>
    <w:rsid w:val="001B7479"/>
    <w:rsid w:val="001C3D5A"/>
    <w:rsid w:val="001C50E8"/>
    <w:rsid w:val="001D25BD"/>
    <w:rsid w:val="001D329B"/>
    <w:rsid w:val="002204D5"/>
    <w:rsid w:val="0023246A"/>
    <w:rsid w:val="00254CFB"/>
    <w:rsid w:val="00257AE2"/>
    <w:rsid w:val="002603FB"/>
    <w:rsid w:val="00262C4A"/>
    <w:rsid w:val="002634D1"/>
    <w:rsid w:val="0027386D"/>
    <w:rsid w:val="00277D30"/>
    <w:rsid w:val="002804CD"/>
    <w:rsid w:val="00283511"/>
    <w:rsid w:val="00297769"/>
    <w:rsid w:val="002A64CD"/>
    <w:rsid w:val="002A735A"/>
    <w:rsid w:val="002D6E39"/>
    <w:rsid w:val="00306AFB"/>
    <w:rsid w:val="003164A2"/>
    <w:rsid w:val="00317C07"/>
    <w:rsid w:val="00326687"/>
    <w:rsid w:val="0032677D"/>
    <w:rsid w:val="003357F8"/>
    <w:rsid w:val="00345F4E"/>
    <w:rsid w:val="003663C9"/>
    <w:rsid w:val="00370B18"/>
    <w:rsid w:val="00372E65"/>
    <w:rsid w:val="0038791E"/>
    <w:rsid w:val="003A3947"/>
    <w:rsid w:val="003B4BC5"/>
    <w:rsid w:val="003C7ED6"/>
    <w:rsid w:val="003F347C"/>
    <w:rsid w:val="003F3528"/>
    <w:rsid w:val="003F5050"/>
    <w:rsid w:val="004016F7"/>
    <w:rsid w:val="0040505B"/>
    <w:rsid w:val="00405AE2"/>
    <w:rsid w:val="004064F5"/>
    <w:rsid w:val="0042008E"/>
    <w:rsid w:val="00425695"/>
    <w:rsid w:val="004368AA"/>
    <w:rsid w:val="00441002"/>
    <w:rsid w:val="0044411B"/>
    <w:rsid w:val="004545A0"/>
    <w:rsid w:val="00470EFB"/>
    <w:rsid w:val="004802B8"/>
    <w:rsid w:val="0048588D"/>
    <w:rsid w:val="004905D7"/>
    <w:rsid w:val="004B0771"/>
    <w:rsid w:val="004B68DB"/>
    <w:rsid w:val="004C42A0"/>
    <w:rsid w:val="004D113B"/>
    <w:rsid w:val="004E1D9A"/>
    <w:rsid w:val="004E278E"/>
    <w:rsid w:val="004F18D7"/>
    <w:rsid w:val="00502D48"/>
    <w:rsid w:val="00506478"/>
    <w:rsid w:val="00514588"/>
    <w:rsid w:val="00516CFA"/>
    <w:rsid w:val="0052518E"/>
    <w:rsid w:val="00546D32"/>
    <w:rsid w:val="005509AA"/>
    <w:rsid w:val="00550D79"/>
    <w:rsid w:val="0055797A"/>
    <w:rsid w:val="0056239F"/>
    <w:rsid w:val="00563920"/>
    <w:rsid w:val="0057761F"/>
    <w:rsid w:val="00587603"/>
    <w:rsid w:val="00590329"/>
    <w:rsid w:val="00594D90"/>
    <w:rsid w:val="00596E58"/>
    <w:rsid w:val="005A21AB"/>
    <w:rsid w:val="005C0D36"/>
    <w:rsid w:val="005D1540"/>
    <w:rsid w:val="005D2F0F"/>
    <w:rsid w:val="005D41C1"/>
    <w:rsid w:val="005E3B9C"/>
    <w:rsid w:val="005E5104"/>
    <w:rsid w:val="00601D71"/>
    <w:rsid w:val="00614D37"/>
    <w:rsid w:val="006158C4"/>
    <w:rsid w:val="006401D7"/>
    <w:rsid w:val="00642D99"/>
    <w:rsid w:val="006556DF"/>
    <w:rsid w:val="0066339A"/>
    <w:rsid w:val="006731C3"/>
    <w:rsid w:val="00683403"/>
    <w:rsid w:val="00686EA9"/>
    <w:rsid w:val="00693667"/>
    <w:rsid w:val="006A0264"/>
    <w:rsid w:val="006A0292"/>
    <w:rsid w:val="006A6A3D"/>
    <w:rsid w:val="006C1F00"/>
    <w:rsid w:val="006D0FC7"/>
    <w:rsid w:val="006D4502"/>
    <w:rsid w:val="00703FAD"/>
    <w:rsid w:val="0072436A"/>
    <w:rsid w:val="00730F96"/>
    <w:rsid w:val="00734AA5"/>
    <w:rsid w:val="007464B6"/>
    <w:rsid w:val="00752DF8"/>
    <w:rsid w:val="007607D1"/>
    <w:rsid w:val="00761489"/>
    <w:rsid w:val="00763381"/>
    <w:rsid w:val="0076598F"/>
    <w:rsid w:val="0077379C"/>
    <w:rsid w:val="007855DE"/>
    <w:rsid w:val="00791EBB"/>
    <w:rsid w:val="007922B9"/>
    <w:rsid w:val="007E0C1F"/>
    <w:rsid w:val="007E74AD"/>
    <w:rsid w:val="007F2567"/>
    <w:rsid w:val="007F7884"/>
    <w:rsid w:val="00801997"/>
    <w:rsid w:val="008070FA"/>
    <w:rsid w:val="00820C1E"/>
    <w:rsid w:val="0082118C"/>
    <w:rsid w:val="00837C99"/>
    <w:rsid w:val="00850219"/>
    <w:rsid w:val="008525B1"/>
    <w:rsid w:val="00860470"/>
    <w:rsid w:val="00863025"/>
    <w:rsid w:val="00877228"/>
    <w:rsid w:val="008776EC"/>
    <w:rsid w:val="00881838"/>
    <w:rsid w:val="00885AEA"/>
    <w:rsid w:val="00886AE1"/>
    <w:rsid w:val="008A1E90"/>
    <w:rsid w:val="008B2A41"/>
    <w:rsid w:val="008B4D03"/>
    <w:rsid w:val="008D1EA3"/>
    <w:rsid w:val="008F7ACF"/>
    <w:rsid w:val="00900BEA"/>
    <w:rsid w:val="00903082"/>
    <w:rsid w:val="00904253"/>
    <w:rsid w:val="00904609"/>
    <w:rsid w:val="00916A9B"/>
    <w:rsid w:val="00926322"/>
    <w:rsid w:val="00927BB7"/>
    <w:rsid w:val="00934CAE"/>
    <w:rsid w:val="0094009F"/>
    <w:rsid w:val="009439CA"/>
    <w:rsid w:val="009460A3"/>
    <w:rsid w:val="00960E50"/>
    <w:rsid w:val="009840D6"/>
    <w:rsid w:val="009862D6"/>
    <w:rsid w:val="009A0EA3"/>
    <w:rsid w:val="009A3978"/>
    <w:rsid w:val="009B14D7"/>
    <w:rsid w:val="009B6060"/>
    <w:rsid w:val="009C5A19"/>
    <w:rsid w:val="009D2063"/>
    <w:rsid w:val="009E685E"/>
    <w:rsid w:val="00A071BC"/>
    <w:rsid w:val="00A17CC1"/>
    <w:rsid w:val="00A263A3"/>
    <w:rsid w:val="00A36571"/>
    <w:rsid w:val="00A405E3"/>
    <w:rsid w:val="00A42744"/>
    <w:rsid w:val="00A5073E"/>
    <w:rsid w:val="00A5152D"/>
    <w:rsid w:val="00A634C4"/>
    <w:rsid w:val="00A84608"/>
    <w:rsid w:val="00AA76AD"/>
    <w:rsid w:val="00AD13DB"/>
    <w:rsid w:val="00AE76FC"/>
    <w:rsid w:val="00AF17B3"/>
    <w:rsid w:val="00AF2284"/>
    <w:rsid w:val="00AF3C47"/>
    <w:rsid w:val="00AF5390"/>
    <w:rsid w:val="00B05F6A"/>
    <w:rsid w:val="00B44DE4"/>
    <w:rsid w:val="00B52BF0"/>
    <w:rsid w:val="00B61504"/>
    <w:rsid w:val="00B84FE9"/>
    <w:rsid w:val="00B867B7"/>
    <w:rsid w:val="00B97570"/>
    <w:rsid w:val="00BA07CB"/>
    <w:rsid w:val="00BA096B"/>
    <w:rsid w:val="00BC2399"/>
    <w:rsid w:val="00BD70DC"/>
    <w:rsid w:val="00C06B5D"/>
    <w:rsid w:val="00C32666"/>
    <w:rsid w:val="00C46EC4"/>
    <w:rsid w:val="00C517E4"/>
    <w:rsid w:val="00C51EC9"/>
    <w:rsid w:val="00C740F7"/>
    <w:rsid w:val="00C84106"/>
    <w:rsid w:val="00C909C4"/>
    <w:rsid w:val="00C96B52"/>
    <w:rsid w:val="00C97CE1"/>
    <w:rsid w:val="00CC1766"/>
    <w:rsid w:val="00CE3EBD"/>
    <w:rsid w:val="00CE6040"/>
    <w:rsid w:val="00CE67E0"/>
    <w:rsid w:val="00CF225E"/>
    <w:rsid w:val="00D03D5B"/>
    <w:rsid w:val="00D224E5"/>
    <w:rsid w:val="00D23622"/>
    <w:rsid w:val="00D2753E"/>
    <w:rsid w:val="00D721B9"/>
    <w:rsid w:val="00D90355"/>
    <w:rsid w:val="00D91DF9"/>
    <w:rsid w:val="00D9424C"/>
    <w:rsid w:val="00DA4EE0"/>
    <w:rsid w:val="00DB335B"/>
    <w:rsid w:val="00DB4F7D"/>
    <w:rsid w:val="00DC0ADF"/>
    <w:rsid w:val="00DE0952"/>
    <w:rsid w:val="00E02DAF"/>
    <w:rsid w:val="00E03147"/>
    <w:rsid w:val="00E07F9F"/>
    <w:rsid w:val="00E21D30"/>
    <w:rsid w:val="00E23355"/>
    <w:rsid w:val="00E34BD8"/>
    <w:rsid w:val="00E371B5"/>
    <w:rsid w:val="00E41CB6"/>
    <w:rsid w:val="00E607F3"/>
    <w:rsid w:val="00E6650D"/>
    <w:rsid w:val="00E7568E"/>
    <w:rsid w:val="00E810F3"/>
    <w:rsid w:val="00E83FA4"/>
    <w:rsid w:val="00E92A13"/>
    <w:rsid w:val="00EB0FA2"/>
    <w:rsid w:val="00EB7EF5"/>
    <w:rsid w:val="00ED6625"/>
    <w:rsid w:val="00EE4B36"/>
    <w:rsid w:val="00EF08EC"/>
    <w:rsid w:val="00F07436"/>
    <w:rsid w:val="00F11AB1"/>
    <w:rsid w:val="00F3073F"/>
    <w:rsid w:val="00F355FD"/>
    <w:rsid w:val="00F41E9D"/>
    <w:rsid w:val="00F45BA0"/>
    <w:rsid w:val="00F50129"/>
    <w:rsid w:val="00F564D7"/>
    <w:rsid w:val="00F57C7B"/>
    <w:rsid w:val="00F61C10"/>
    <w:rsid w:val="00F6327C"/>
    <w:rsid w:val="00F6484B"/>
    <w:rsid w:val="00F67F2D"/>
    <w:rsid w:val="00F729CD"/>
    <w:rsid w:val="00F83C23"/>
    <w:rsid w:val="00F850C4"/>
    <w:rsid w:val="00FA20D3"/>
    <w:rsid w:val="00FA57B7"/>
    <w:rsid w:val="00FB0B92"/>
    <w:rsid w:val="00FB10CC"/>
    <w:rsid w:val="00FD476E"/>
    <w:rsid w:val="00FE768C"/>
    <w:rsid w:val="00FF06D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33E5C"/>
  <w15:docId w15:val="{428B3223-9353-42E5-B927-F51EFB574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de-AT" w:eastAsia="de-AT"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2A41"/>
  </w:style>
  <w:style w:type="paragraph" w:styleId="berschrift1">
    <w:name w:val="heading 1"/>
    <w:basedOn w:val="Standard"/>
    <w:next w:val="Standard"/>
    <w:uiPriority w:val="9"/>
    <w:qFormat/>
    <w:pPr>
      <w:keepNext/>
      <w:keepLines/>
      <w:spacing w:before="360" w:after="80"/>
      <w:outlineLvl w:val="0"/>
    </w:pPr>
    <w:rPr>
      <w:rFonts w:ascii="Play" w:eastAsia="Play" w:hAnsi="Play" w:cs="Play"/>
      <w:color w:val="0F4761"/>
      <w:sz w:val="40"/>
      <w:szCs w:val="40"/>
    </w:rPr>
  </w:style>
  <w:style w:type="paragraph" w:styleId="berschrift2">
    <w:name w:val="heading 2"/>
    <w:basedOn w:val="Standard"/>
    <w:next w:val="Standard"/>
    <w:uiPriority w:val="9"/>
    <w:semiHidden/>
    <w:unhideWhenUsed/>
    <w:qFormat/>
    <w:pPr>
      <w:keepNext/>
      <w:keepLines/>
      <w:spacing w:before="160" w:after="80"/>
      <w:outlineLvl w:val="1"/>
    </w:pPr>
    <w:rPr>
      <w:rFonts w:ascii="Play" w:eastAsia="Play" w:hAnsi="Play" w:cs="Play"/>
      <w:color w:val="0F4761"/>
      <w:sz w:val="32"/>
      <w:szCs w:val="32"/>
    </w:rPr>
  </w:style>
  <w:style w:type="paragraph" w:styleId="berschrift3">
    <w:name w:val="heading 3"/>
    <w:basedOn w:val="Standard"/>
    <w:next w:val="Standard"/>
    <w:uiPriority w:val="9"/>
    <w:semiHidden/>
    <w:unhideWhenUsed/>
    <w:qFormat/>
    <w:pPr>
      <w:keepNext/>
      <w:keepLines/>
      <w:spacing w:before="160" w:after="80"/>
      <w:outlineLvl w:val="2"/>
    </w:pPr>
    <w:rPr>
      <w:color w:val="0F4761"/>
      <w:sz w:val="28"/>
      <w:szCs w:val="28"/>
    </w:rPr>
  </w:style>
  <w:style w:type="paragraph" w:styleId="berschrift4">
    <w:name w:val="heading 4"/>
    <w:basedOn w:val="Standard"/>
    <w:next w:val="Standard"/>
    <w:uiPriority w:val="9"/>
    <w:semiHidden/>
    <w:unhideWhenUsed/>
    <w:qFormat/>
    <w:pPr>
      <w:keepNext/>
      <w:keepLines/>
      <w:spacing w:before="80" w:after="40"/>
      <w:outlineLvl w:val="3"/>
    </w:pPr>
    <w:rPr>
      <w:i/>
      <w:iCs/>
      <w:color w:val="0F4761"/>
    </w:rPr>
  </w:style>
  <w:style w:type="paragraph" w:styleId="berschrift5">
    <w:name w:val="heading 5"/>
    <w:basedOn w:val="Standard"/>
    <w:next w:val="Standard"/>
    <w:uiPriority w:val="9"/>
    <w:semiHidden/>
    <w:unhideWhenUsed/>
    <w:qFormat/>
    <w:pPr>
      <w:keepNext/>
      <w:keepLines/>
      <w:spacing w:before="80" w:after="40"/>
      <w:outlineLvl w:val="4"/>
    </w:pPr>
    <w:rPr>
      <w:color w:val="0F4761"/>
    </w:rPr>
  </w:style>
  <w:style w:type="paragraph" w:styleId="berschrift6">
    <w:name w:val="heading 6"/>
    <w:basedOn w:val="Standard"/>
    <w:next w:val="Standard"/>
    <w:uiPriority w:val="9"/>
    <w:semiHidden/>
    <w:unhideWhenUsed/>
    <w:qFormat/>
    <w:pPr>
      <w:keepNext/>
      <w:keepLines/>
      <w:spacing w:before="40" w:after="0"/>
      <w:outlineLvl w:val="5"/>
    </w:pPr>
    <w:rPr>
      <w:i/>
      <w:iCs/>
      <w:color w:val="595959"/>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spacing w:after="80" w:line="240" w:lineRule="auto"/>
    </w:pPr>
    <w:rPr>
      <w:rFonts w:ascii="Play" w:eastAsia="Play" w:hAnsi="Play" w:cs="Play"/>
      <w:sz w:val="56"/>
      <w:szCs w:val="56"/>
    </w:rPr>
  </w:style>
  <w:style w:type="paragraph" w:styleId="Untertitel">
    <w:name w:val="Subtitle"/>
    <w:basedOn w:val="Standard"/>
    <w:next w:val="Standard"/>
    <w:uiPriority w:val="11"/>
    <w:qFormat/>
    <w:rPr>
      <w:color w:val="595959"/>
      <w:sz w:val="28"/>
      <w:szCs w:val="28"/>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Funotentext">
    <w:name w:val="footnote text"/>
    <w:basedOn w:val="Standard"/>
    <w:link w:val="FunotentextZchn"/>
    <w:uiPriority w:val="99"/>
    <w:semiHidden/>
    <w:unhideWhenUsed/>
    <w:rsid w:val="00C8410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84106"/>
    <w:rPr>
      <w:sz w:val="20"/>
      <w:szCs w:val="20"/>
    </w:rPr>
  </w:style>
  <w:style w:type="character" w:styleId="Funotenzeichen">
    <w:name w:val="footnote reference"/>
    <w:basedOn w:val="Absatz-Standardschriftart"/>
    <w:uiPriority w:val="99"/>
    <w:semiHidden/>
    <w:unhideWhenUsed/>
    <w:rsid w:val="00C84106"/>
    <w:rPr>
      <w:vertAlign w:val="superscript"/>
    </w:rPr>
  </w:style>
  <w:style w:type="character" w:styleId="Hyperlink">
    <w:name w:val="Hyperlink"/>
    <w:basedOn w:val="Absatz-Standardschriftart"/>
    <w:uiPriority w:val="99"/>
    <w:unhideWhenUsed/>
    <w:rsid w:val="00C32666"/>
    <w:rPr>
      <w:color w:val="0000FF" w:themeColor="hyperlink"/>
      <w:u w:val="single"/>
    </w:rPr>
  </w:style>
  <w:style w:type="character" w:styleId="NichtaufgelsteErwhnung">
    <w:name w:val="Unresolved Mention"/>
    <w:basedOn w:val="Absatz-Standardschriftart"/>
    <w:uiPriority w:val="99"/>
    <w:semiHidden/>
    <w:unhideWhenUsed/>
    <w:rsid w:val="00C32666"/>
    <w:rPr>
      <w:color w:val="605E5C"/>
      <w:shd w:val="clear" w:color="auto" w:fill="E1DFDD"/>
    </w:rPr>
  </w:style>
  <w:style w:type="character" w:styleId="BesuchterLink">
    <w:name w:val="FollowedHyperlink"/>
    <w:basedOn w:val="Absatz-Standardschriftart"/>
    <w:uiPriority w:val="99"/>
    <w:semiHidden/>
    <w:unhideWhenUsed/>
    <w:rsid w:val="008776EC"/>
    <w:rPr>
      <w:color w:val="800080" w:themeColor="followedHyperlink"/>
      <w:u w:val="single"/>
    </w:rPr>
  </w:style>
  <w:style w:type="paragraph" w:styleId="Kopfzeile">
    <w:name w:val="header"/>
    <w:basedOn w:val="Standard"/>
    <w:link w:val="KopfzeileZchn"/>
    <w:uiPriority w:val="99"/>
    <w:unhideWhenUsed/>
    <w:rsid w:val="00E607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07F3"/>
  </w:style>
  <w:style w:type="paragraph" w:styleId="Fuzeile">
    <w:name w:val="footer"/>
    <w:basedOn w:val="Standard"/>
    <w:link w:val="FuzeileZchn"/>
    <w:uiPriority w:val="99"/>
    <w:unhideWhenUsed/>
    <w:rsid w:val="00E607F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07F3"/>
  </w:style>
  <w:style w:type="paragraph" w:styleId="StandardWeb">
    <w:name w:val="Normal (Web)"/>
    <w:basedOn w:val="Standard"/>
    <w:uiPriority w:val="99"/>
    <w:unhideWhenUsed/>
    <w:rsid w:val="00642D99"/>
    <w:pPr>
      <w:spacing w:before="100" w:beforeAutospacing="1" w:after="100" w:afterAutospacing="1" w:line="240" w:lineRule="auto"/>
    </w:pPr>
    <w:rPr>
      <w:rFonts w:ascii="Times New Roman" w:eastAsia="Times New Roman" w:hAnsi="Times New Roman" w:cs="Times New Roman"/>
    </w:rPr>
  </w:style>
  <w:style w:type="character" w:styleId="Hervorhebung">
    <w:name w:val="Emphasis"/>
    <w:basedOn w:val="Absatz-Standardschriftart"/>
    <w:uiPriority w:val="20"/>
    <w:qFormat/>
    <w:rsid w:val="00642D99"/>
    <w:rPr>
      <w:i/>
      <w:iCs/>
    </w:rPr>
  </w:style>
  <w:style w:type="paragraph" w:styleId="Listenabsatz">
    <w:name w:val="List Paragraph"/>
    <w:basedOn w:val="Standard"/>
    <w:uiPriority w:val="34"/>
    <w:qFormat/>
    <w:rsid w:val="00A507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hyperlink" Target="https://original.elfriedejelinek.com/fodumeinoesterreich.html" TargetMode="External"/><Relationship Id="rId18" Type="http://schemas.openxmlformats.org/officeDocument/2006/relationships/hyperlink" Target="https://austria-forum.org/af/AEIOU/Bundesregierung_Kurz_I" TargetMode="External"/><Relationship Id="rId26" Type="http://schemas.openxmlformats.org/officeDocument/2006/relationships/hyperlink" Target="https://www.zeit.de/politik/ausland/2018-01/oesterreich-herbert-kickl-rechtspopulismus-provokation" TargetMode="External"/><Relationship Id="rId3" Type="http://schemas.openxmlformats.org/officeDocument/2006/relationships/styles" Target="styles.xml"/><Relationship Id="rId21" Type="http://schemas.openxmlformats.org/officeDocument/2006/relationships/hyperlink" Target="https://www.derstandard.at/story/2000098647513/warum-kickl-aus-aufnahmestellen-ausreisezentren-macht" TargetMode="External"/><Relationship Id="rId7" Type="http://schemas.openxmlformats.org/officeDocument/2006/relationships/endnotes" Target="endnotes.xml"/><Relationship Id="rId12" Type="http://schemas.openxmlformats.org/officeDocument/2006/relationships/hyperlink" Target="https://original.elfriedejelinek.com/fkasperl.html" TargetMode="External"/><Relationship Id="rId17" Type="http://schemas.openxmlformats.org/officeDocument/2006/relationships/hyperlink" Target="https://www.elfriedejelinek.com/der-atem-automat/" TargetMode="External"/><Relationship Id="rId25" Type="http://schemas.openxmlformats.org/officeDocument/2006/relationships/hyperlink" Target="https://www.profil.at/oesterreich/video-kickl-orf-report-10610601" TargetMode="External"/><Relationship Id="rId2" Type="http://schemas.openxmlformats.org/officeDocument/2006/relationships/numbering" Target="numbering.xml"/><Relationship Id="rId16" Type="http://schemas.openxmlformats.org/officeDocument/2006/relationships/hyperlink" Target="https://www.elfriedejelinek.com/wiener-festwochen-2024/" TargetMode="External"/><Relationship Id="rId20" Type="http://schemas.openxmlformats.org/officeDocument/2006/relationships/hyperlink" Target="https://www.derstandard.at/story/3000000322513/fpoe-wirbt-fuer-remigration-und-will-den-begriff-rassismus-im-landtag-verbiete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iginal.elfriedejelinek.com/fboykott.html" TargetMode="External"/><Relationship Id="rId24" Type="http://schemas.openxmlformats.org/officeDocument/2006/relationships/hyperlink" Target="https://jelinektabu.univie.ac.at/sanktion/zensur/teresa-kovacs/index.htm" TargetMode="External"/><Relationship Id="rId5" Type="http://schemas.openxmlformats.org/officeDocument/2006/relationships/webSettings" Target="webSettings.xml"/><Relationship Id="rId15" Type="http://schemas.openxmlformats.org/officeDocument/2006/relationships/hyperlink" Target="https://www.elfriedejelinek.com/der-atem-automat/" TargetMode="External"/><Relationship Id="rId23" Type="http://schemas.openxmlformats.org/officeDocument/2006/relationships/hyperlink" Target="https://ifvjelinek.at/forschungsarbeiten/schwerpunkt-weltautorinjelinek/" TargetMode="External"/><Relationship Id="rId28" Type="http://schemas.openxmlformats.org/officeDocument/2006/relationships/fontTable" Target="fontTable.xml"/><Relationship Id="rId10" Type="http://schemas.openxmlformats.org/officeDocument/2006/relationships/hyperlink" Target="https://original.elfriedejelinek.com/fadieux.html" TargetMode="External"/><Relationship Id="rId19" Type="http://schemas.openxmlformats.org/officeDocument/2006/relationships/hyperlink" Target="https://www.bundeskanzleramt.gv.at/bundeskanzleramt/geschichte/regierungen-seit-1945.html"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elfriedejelinek.com/das-waere-ja-gelacht/" TargetMode="External"/><Relationship Id="rId22" Type="http://schemas.openxmlformats.org/officeDocument/2006/relationships/hyperlink" Target="https://www.dieangewandte.at/presse/rektor_bast_wer_davon_spricht_fluechtlinge_konzentriert_an_einem_ort_zu_halten_ist_entweder_ungeeignet_oder_untragbar" TargetMode="External"/><Relationship Id="rId27"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_rels/footnotes.xml.rels><?xml version="1.0" encoding="UTF-8" standalone="yes"?>
<Relationships xmlns="http://schemas.openxmlformats.org/package/2006/relationships"><Relationship Id="rId8" Type="http://schemas.openxmlformats.org/officeDocument/2006/relationships/hyperlink" Target="https://www.elfriedejelinek.com/" TargetMode="External"/><Relationship Id="rId13" Type="http://schemas.openxmlformats.org/officeDocument/2006/relationships/hyperlink" Target="https://www.zeit.de/politik/ausland/2018-01/oesterreich-herbert-kickl-rechtspopulismus-provokation" TargetMode="External"/><Relationship Id="rId3" Type="http://schemas.openxmlformats.org/officeDocument/2006/relationships/hyperlink" Target="https://www.zeit.de/kultur/2026-01/radio-austria-first-fpoe-patriotismus" TargetMode="External"/><Relationship Id="rId7" Type="http://schemas.openxmlformats.org/officeDocument/2006/relationships/hyperlink" Target="https://jelinektabu.univie.ac.at/sanktion/zensur/teresa-kovacs/index.htm" TargetMode="External"/><Relationship Id="rId12" Type="http://schemas.openxmlformats.org/officeDocument/2006/relationships/hyperlink" Target="https://www.derstandard.at/story/3000000322513/fpoe-wirbt-fuer-remigration-und-will-den-begriff-rassismus-im-landtag-verbieten" TargetMode="External"/><Relationship Id="rId2" Type="http://schemas.openxmlformats.org/officeDocument/2006/relationships/hyperlink" Target="https://www.derstandard.at/story/3000000304980/mit-mainstream-hits-gegen-den-mainstream-das-blaue-radio-austria-first" TargetMode="External"/><Relationship Id="rId16" Type="http://schemas.openxmlformats.org/officeDocument/2006/relationships/hyperlink" Target="https://www.derstandard.at/story/2000098647513/warum-kickl-aus-aufnahmestellen-ausreisezentren-macht" TargetMode="External"/><Relationship Id="rId1" Type="http://schemas.openxmlformats.org/officeDocument/2006/relationships/hyperlink" Target="https://taz.de/Parteisender-in-Oesterreich/!6146339/" TargetMode="External"/><Relationship Id="rId6" Type="http://schemas.openxmlformats.org/officeDocument/2006/relationships/hyperlink" Target="https://jelinektabu.univie.ac.at/politik/index.htm" TargetMode="External"/><Relationship Id="rId11" Type="http://schemas.openxmlformats.org/officeDocument/2006/relationships/hyperlink" Target="https://www.bundeskanzleramt.gv.at/bundeskanzleramt/geschichte/regierungen-seit-1945.html" TargetMode="External"/><Relationship Id="rId5" Type="http://schemas.openxmlformats.org/officeDocument/2006/relationships/hyperlink" Target="https://ifvjelinek.at/forschungsarbeiten/schwerpunkt-weltautorinjelinek/" TargetMode="External"/><Relationship Id="rId15" Type="http://schemas.openxmlformats.org/officeDocument/2006/relationships/hyperlink" Target="https://www.profil.at/oesterreich/video-kickl-orf-report-10610601" TargetMode="External"/><Relationship Id="rId10" Type="http://schemas.openxmlformats.org/officeDocument/2006/relationships/hyperlink" Target="https://austria-forum.org/af/AEIOU/Bundesregierung_Kurz_I" TargetMode="External"/><Relationship Id="rId4" Type="http://schemas.openxmlformats.org/officeDocument/2006/relationships/hyperlink" Target="https://austriafirst.at/" TargetMode="External"/><Relationship Id="rId9" Type="http://schemas.openxmlformats.org/officeDocument/2006/relationships/hyperlink" Target="https://www.elfriedejelinek.com/der-atem-automat/" TargetMode="External"/><Relationship Id="rId14" Type="http://schemas.openxmlformats.org/officeDocument/2006/relationships/hyperlink" Target="https://www.dieangewandte.at/presse/rektor_bast_wer_davon_spricht_fluechtlinge_konzentriert_an_einem_ort_zu_halten_ist_entweder_ungeeignet_oder_untragbar"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2-02T09:32:09.389"/>
    </inkml:context>
    <inkml:brush xml:id="br0">
      <inkml:brushProperty name="width" value="0.025" units="cm"/>
      <inkml:brushProperty name="height" value="0.025" units="cm"/>
    </inkml:brush>
  </inkml:definitions>
  <inkml:trace contextRef="#ctx0" brushRef="#br0">749 259 24575,'1'0'0,"7"0"0,7 1 0,3 0 0,1 0 0,2 0 0,6 1 0,7-1 0,13 0 0,14 0 0,19-2 0,13-3 0,10-7-1191,-14-2-5809</inkml:trace>
  <inkml:trace contextRef="#ctx0" brushRef="#br0" timeOffset="792.92">1712 69 24575,'-1'0'0,"0"0"0,0 0 0,0 0 0,0 1 0,0-1 0,0 0 0,0 0 0,0 0 0,0 1 0,0-1 0,0 0 0,0 1 0,1-1 0,-1 1 0,0-1 0,0 1 0,0 0 0,-4 1 0,-58 32 0,-1 1 0,-20 14-413,-227 155-2117,253-163 1262,-155 113 240,-11-7-320,33-41 673,134-79 1354,-99 37 1,127-54-176,-98 34 4205,110-38-4209,-16 5-295,29-10-207,0 0 0,0 0 0,1-1 0,-1 1 1,0-1-1,1 1 0,-7 0 0,9-1 2,0 0 0,0 0 0,0 0 0,0 0 0,1 0 0,-2-1 0,2 1 0,-1 0 0,0 0 0,0-1 0,1 1 0,-2 0 0,2 0 0,-1 0 0,0-1 0,0 1 0,1 0 0,-1-1 0,0 1 0,1 0 0,-1-1 0,1 1 0,-1 0 0,1-1 0,-1 1 0,1-1 0,-2-1 0,1 1 0,0-1 0,1 0 0,-1 1 0,1-1 0,-1 1 0,1-3 0,0 1 0,0 0 0,0 0 0,1 0 0,0 1 0,0-2 0,0 2 0,3-5 0,1 1 0,0 0 0,11-9 0,-2 3 0,31-19 0,-15 14-259,38-18-1,69-22-1817,35-3 916,150-32-1990,12 11 3121,-54 14-1420,-165 37 1165,1 2 285,-104 25 442,-20 6 882,-27 8 1092,-57 20 2075,84-28-4491,1 0 0,-11 2 0,17-5 0,3-2 0,6-1 0,3-1-1,-1 0 0,1 1 0,22-6 0,41-5 57,-7 1-1473,-34 6-5409</inkml:trace>
  <inkml:trace contextRef="#ctx0" brushRef="#br0" timeOffset="2039.99">3263 1 24575,'-1'1'0,"1"-1"0,-1 1 0,1 0 0,-1-1 0,1 1 0,-1 0 0,0 0 0,0-1 0,0 1 0,0 0 0,-1 0 0,1 0 0,-6 3 0,0-1 0,0 1 0,-1 0 0,1-1 0,-12 3 0,14-4 0,-63 22 0,-29 12-458,-34 17-1374,-34 16 637,-31 18-1755,-29 14 1488,-124 52-1959,-485 193 1369,675-282 1719,47-17 478,43-21 277,65-24-165,-1-1 0,1 1 0,0-1 0,-1 0 0,-7 1 0,12-1-243,-1-1 0,1 0 0,0 0 0,0 0-1,0 0 1,0 0 0,0 0 0,-1 0 0,1 0 0,0 0 0,-1 0 0,1 0 0,0 0 0,0 0-1,0 0 1,0 0 0,0 0 0,-1-1 0,1 1 0,0 0 0,0 0 0,0 0 0,0 0 0,0 0 0,0 0-1,-1 0 1,1 0 0,0 0 0,0 0 0,-1 0 0,1-1 30,0 1 0,0 0 0,0 0 0,0-1 0,0 1 0,0 0 0,1 0 0,-1-1 0,0 1 0,0 0 0,0 0 0,1-1 0,-1 1 0,0 0 0,0-1 0,4-2 556,0 1 0,-1-1-1,2 0 1,5-3 0,6-2-225,26-11 0,56-15-75,51-7 904,67-12-1524,74-10-2162,64-8 1207,46 0-1342,141-14 1093,9 8 204,-105 15 885,-209 27 451,-74 9 49,-68 9 374,-86 15-16,-1 0 0,1 0 0,7-2 0,-15 4-416,0 0 0,0 0 0,1 0 0,-1 0 0,0 0-1,0 0 1,0 0 0,0 0 0,0 0 0,0 0 0,0 0 0,1 0-1,-1 0 1,0 0 0,0 0 0,0 0 0,0 0 0,0 0-1,0 0 1,0 0 0,0 0 0,0 0 0,0 0 0,0 0 0,0 0-1,0 0 1,0 0 0,0 0 0,0-1 0,0 1 0,0 0 0,0 0-1,0 0 1,0 0 0,0 0 0,0 0 0,0 0 0,0 0-1,0 0 1,0 0 0,0 0 0,0 0 0,0 0 0,0 0 0,0 0-1,0 0 1,0 0 0,0 0 0,0 0 0,0 0 0,0 0 0,0 0-1,0 0 1,0 0 0,0 0 0,0-1 0,0 1 0,0 0-1,0 0 1,0 0 0,0 0 0,0 0 0,0 0 0,-1 0 0,1 0-1,-11 0 621,-48 6 1993,-49 8-1965,-43 7-120,141-19-490,-720 104 1603,606-85-1648,48-6 0,72-14 0,1 0 0,0-1 0,-1 1 0,1 0 0,0 1 0,-5 0 0,8-2 0,0 0 0,0 0 0,0 1 0,-1-1 0,1 0 0,0 0 0,0 0 0,0 0 0,0 0 0,0 0 0,0 1 0,0-1 0,0 0 0,0 0 0,0 0 0,0 0 0,0 0 0,0 0 0,0 0 0,0 0 0,0 0 0,0 1 0,0-1 0,0 0 0,0 0 0,0 0 0,0 0 0,0 0 0,0 0 0,0 0 0,0 0 0,0 0 0,0 1 0,0-1 0,1 0 0,-1 0 0,0 0 0,0 0 0,0 0 0,1 0 0,-1 0 0,2 1 0,-1-1 0,1 0 0,-1 1 0,1-1 0,0 0 0,-1 0 0,1 1 0,2-1 0,55 2 0,151 1 1439,50 1 1383,-94 6-2141,-75-2-795,178 3-992,-231-10-4422</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A6387-5B6C-48C8-9737-155250C92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7493</Words>
  <Characters>47213</Characters>
  <Application>Microsoft Office Word</Application>
  <DocSecurity>0</DocSecurity>
  <Lines>393</Lines>
  <Paragraphs>109</Paragraphs>
  <ScaleCrop>false</ScaleCrop>
  <Company/>
  <LinksUpToDate>false</LinksUpToDate>
  <CharactersWithSpaces>54597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Rosa Eidelpes</cp:lastModifiedBy>
  <cp:revision>589</cp:revision>
  <dcterms:created xsi:type="dcterms:W3CDTF">2026-06-15T14:05:00Z</dcterms:created>
  <dcterms:modified xsi:type="dcterms:W3CDTF">2026-06-17T12:20:00Z</dcterms:modified>
</cp:coreProperties>
</file>